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4849D4" w14:textId="77777777" w:rsidR="008721A4" w:rsidRPr="008721A4" w:rsidRDefault="008721A4" w:rsidP="008721A4">
      <w:pPr>
        <w:rPr>
          <w:rFonts w:ascii="American Typewriter" w:hAnsi="American Typewriter" w:cs="Arial"/>
          <w:color w:val="800000"/>
          <w:sz w:val="44"/>
          <w:szCs w:val="44"/>
        </w:rPr>
      </w:pPr>
      <w:r w:rsidRPr="008721A4">
        <w:rPr>
          <w:rFonts w:ascii="American Typewriter" w:hAnsi="American Typewriter" w:cs="Arial"/>
          <w:b/>
          <w:bCs/>
          <w:color w:val="800000"/>
          <w:sz w:val="44"/>
          <w:szCs w:val="44"/>
        </w:rPr>
        <w:t>Gallipoli Music Memorial 2015</w:t>
      </w:r>
    </w:p>
    <w:p w14:paraId="132C45CC" w14:textId="41D455AE" w:rsidR="00D80591" w:rsidRPr="008721A4" w:rsidRDefault="008721A4" w:rsidP="008721A4">
      <w:pPr>
        <w:rPr>
          <w:rFonts w:ascii="American Typewriter" w:hAnsi="American Typewriter" w:cs="Arial"/>
          <w:color w:val="800000"/>
          <w:sz w:val="44"/>
          <w:szCs w:val="44"/>
        </w:rPr>
      </w:pPr>
      <w:r w:rsidRPr="008721A4">
        <w:rPr>
          <w:rFonts w:ascii="American Typewriter" w:hAnsi="American Typewriter" w:cs="Arial"/>
          <w:color w:val="800000"/>
          <w:sz w:val="44"/>
          <w:szCs w:val="44"/>
        </w:rPr>
        <w:t>Stories, Music, Memory</w:t>
      </w:r>
    </w:p>
    <w:p w14:paraId="247E5889" w14:textId="5D3AF4EB" w:rsidR="00B63BB7" w:rsidRPr="00D841C7" w:rsidRDefault="00D841C7" w:rsidP="00D80591">
      <w:pPr>
        <w:rPr>
          <w:rFonts w:ascii="Trebuchet MS" w:hAnsi="Trebuchet MS" w:cs="Arial"/>
          <w:sz w:val="28"/>
          <w:szCs w:val="28"/>
        </w:rPr>
      </w:pPr>
      <w:r w:rsidRPr="00D841C7">
        <w:rPr>
          <w:rFonts w:ascii="Trebuchet MS" w:hAnsi="Trebuchet MS" w:cs="Arial"/>
          <w:sz w:val="28"/>
          <w:szCs w:val="28"/>
        </w:rPr>
        <w:t xml:space="preserve">Robert </w:t>
      </w:r>
      <w:proofErr w:type="spellStart"/>
      <w:r w:rsidRPr="00D841C7">
        <w:rPr>
          <w:rFonts w:ascii="Trebuchet MS" w:hAnsi="Trebuchet MS" w:cs="Arial"/>
          <w:sz w:val="28"/>
          <w:szCs w:val="28"/>
        </w:rPr>
        <w:t>Gibbings</w:t>
      </w:r>
      <w:proofErr w:type="spellEnd"/>
    </w:p>
    <w:p w14:paraId="61DC5879" w14:textId="696811A0" w:rsidR="00D841C7" w:rsidRPr="00D841C7" w:rsidRDefault="00D841C7" w:rsidP="00D80591">
      <w:pPr>
        <w:rPr>
          <w:rFonts w:ascii="Trebuchet MS" w:hAnsi="Trebuchet MS" w:cs="Arial"/>
          <w:sz w:val="28"/>
          <w:szCs w:val="28"/>
        </w:rPr>
      </w:pPr>
      <w:r w:rsidRPr="00D841C7">
        <w:rPr>
          <w:rFonts w:ascii="Trebuchet MS" w:hAnsi="Trebuchet MS" w:cs="Arial"/>
          <w:sz w:val="28"/>
          <w:szCs w:val="28"/>
        </w:rPr>
        <w:t>1889-1958</w:t>
      </w:r>
    </w:p>
    <w:p w14:paraId="666FC867" w14:textId="312FAEB1" w:rsidR="00D841C7" w:rsidRPr="00D841C7" w:rsidRDefault="00D841C7" w:rsidP="00D80591">
      <w:pPr>
        <w:rPr>
          <w:rFonts w:ascii="Trebuchet MS" w:hAnsi="Trebuchet MS" w:cs="Arial"/>
          <w:sz w:val="28"/>
          <w:szCs w:val="28"/>
        </w:rPr>
      </w:pPr>
      <w:r w:rsidRPr="00D841C7">
        <w:rPr>
          <w:rFonts w:ascii="Trebuchet MS" w:hAnsi="Trebuchet MS" w:cs="Arial"/>
          <w:sz w:val="28"/>
          <w:szCs w:val="28"/>
        </w:rPr>
        <w:t>At Gallipoli, 2</w:t>
      </w:r>
      <w:r w:rsidRPr="00D841C7">
        <w:rPr>
          <w:rFonts w:ascii="Trebuchet MS" w:hAnsi="Trebuchet MS" w:cs="Arial"/>
          <w:sz w:val="28"/>
          <w:szCs w:val="28"/>
          <w:vertAlign w:val="superscript"/>
        </w:rPr>
        <w:t>nd</w:t>
      </w:r>
      <w:r w:rsidRPr="00D841C7">
        <w:rPr>
          <w:rFonts w:ascii="Trebuchet MS" w:hAnsi="Trebuchet MS" w:cs="Arial"/>
          <w:sz w:val="28"/>
          <w:szCs w:val="28"/>
        </w:rPr>
        <w:t xml:space="preserve"> Lieutenant, 1</w:t>
      </w:r>
      <w:r w:rsidRPr="00D841C7">
        <w:rPr>
          <w:rFonts w:ascii="Trebuchet MS" w:hAnsi="Trebuchet MS" w:cs="Arial"/>
          <w:sz w:val="28"/>
          <w:szCs w:val="28"/>
          <w:vertAlign w:val="superscript"/>
        </w:rPr>
        <w:t>st</w:t>
      </w:r>
      <w:r w:rsidRPr="00D841C7">
        <w:rPr>
          <w:rFonts w:ascii="Trebuchet MS" w:hAnsi="Trebuchet MS" w:cs="Arial"/>
          <w:sz w:val="28"/>
          <w:szCs w:val="28"/>
        </w:rPr>
        <w:t xml:space="preserve"> Royal Munster Fusiliers</w:t>
      </w:r>
    </w:p>
    <w:p w14:paraId="065C18A1" w14:textId="77777777" w:rsidR="00136C66" w:rsidRPr="003123D9" w:rsidRDefault="00136C66" w:rsidP="00136C66">
      <w:pPr>
        <w:rPr>
          <w:rFonts w:ascii="Arial" w:hAnsi="Arial" w:cs="Arial"/>
          <w:sz w:val="28"/>
          <w:szCs w:val="28"/>
        </w:rPr>
      </w:pPr>
    </w:p>
    <w:tbl>
      <w:tblPr>
        <w:tblStyle w:val="TableGrid"/>
        <w:tblW w:w="0" w:type="auto"/>
        <w:tblLayout w:type="fixed"/>
        <w:tblLook w:val="0480" w:firstRow="0" w:lastRow="0" w:firstColumn="1" w:lastColumn="0" w:noHBand="0" w:noVBand="1"/>
      </w:tblPr>
      <w:tblGrid>
        <w:gridCol w:w="2376"/>
        <w:gridCol w:w="11780"/>
      </w:tblGrid>
      <w:tr w:rsidR="00EE398C" w:rsidRPr="000B0A0C" w14:paraId="2260A248" w14:textId="77777777" w:rsidTr="008A5499">
        <w:tc>
          <w:tcPr>
            <w:tcW w:w="2376" w:type="dxa"/>
          </w:tcPr>
          <w:p w14:paraId="09199D7C" w14:textId="20337E84" w:rsidR="00EE398C" w:rsidRPr="000B0A0C" w:rsidRDefault="007509C3" w:rsidP="00136C66">
            <w:pPr>
              <w:rPr>
                <w:rFonts w:ascii="Arial" w:hAnsi="Arial" w:cs="Arial"/>
                <w:b/>
                <w:sz w:val="28"/>
                <w:szCs w:val="28"/>
              </w:rPr>
            </w:pPr>
            <w:r w:rsidRPr="000B0A0C">
              <w:rPr>
                <w:rFonts w:ascii="Arial" w:hAnsi="Arial" w:cs="Arial"/>
                <w:b/>
                <w:sz w:val="28"/>
                <w:szCs w:val="28"/>
              </w:rPr>
              <w:t>Biography</w:t>
            </w:r>
          </w:p>
        </w:tc>
        <w:tc>
          <w:tcPr>
            <w:tcW w:w="11780" w:type="dxa"/>
          </w:tcPr>
          <w:p w14:paraId="6075C3EF" w14:textId="1B15451B" w:rsidR="005C561F" w:rsidRDefault="005C561F" w:rsidP="005C561F">
            <w:pPr>
              <w:widowControl w:val="0"/>
              <w:autoSpaceDE w:val="0"/>
              <w:autoSpaceDN w:val="0"/>
              <w:adjustRightInd w:val="0"/>
              <w:rPr>
                <w:rFonts w:ascii="Trebuchet MS" w:hAnsi="Trebuchet MS" w:cs="Trebuchet MS"/>
                <w:sz w:val="32"/>
                <w:szCs w:val="32"/>
              </w:rPr>
            </w:pPr>
            <w:r w:rsidRPr="000E5A04">
              <w:rPr>
                <w:rFonts w:ascii="Trebuchet MS" w:hAnsi="Trebuchet MS" w:cs="Trebuchet MS"/>
                <w:sz w:val="32"/>
                <w:szCs w:val="32"/>
              </w:rPr>
              <w:t xml:space="preserve">Robert </w:t>
            </w:r>
            <w:proofErr w:type="spellStart"/>
            <w:r w:rsidRPr="000E5A04">
              <w:rPr>
                <w:rFonts w:ascii="Trebuchet MS" w:hAnsi="Trebuchet MS" w:cs="Trebuchet MS"/>
                <w:sz w:val="32"/>
                <w:szCs w:val="32"/>
              </w:rPr>
              <w:t>Gibbings</w:t>
            </w:r>
            <w:proofErr w:type="spellEnd"/>
            <w:r w:rsidRPr="000E5A04">
              <w:rPr>
                <w:rFonts w:ascii="Trebuchet MS" w:hAnsi="Trebuchet MS" w:cs="Trebuchet MS"/>
                <w:sz w:val="32"/>
                <w:szCs w:val="32"/>
              </w:rPr>
              <w:t xml:space="preserve"> was born in </w:t>
            </w:r>
            <w:proofErr w:type="spellStart"/>
            <w:r w:rsidRPr="000E5A04">
              <w:rPr>
                <w:rFonts w:ascii="Trebuchet MS" w:hAnsi="Trebuchet MS" w:cs="Trebuchet MS"/>
                <w:sz w:val="32"/>
                <w:szCs w:val="32"/>
              </w:rPr>
              <w:t>Kinsale</w:t>
            </w:r>
            <w:proofErr w:type="spellEnd"/>
            <w:r w:rsidRPr="000E5A04">
              <w:rPr>
                <w:rFonts w:ascii="Trebuchet MS" w:hAnsi="Trebuchet MS" w:cs="Trebuchet MS"/>
                <w:sz w:val="32"/>
                <w:szCs w:val="32"/>
              </w:rPr>
              <w:t xml:space="preserve">, near Cork in Ireland. He trained to study medicine at </w:t>
            </w:r>
            <w:r w:rsidR="00EC699A">
              <w:rPr>
                <w:rFonts w:ascii="Trebuchet MS" w:hAnsi="Trebuchet MS" w:cs="Trebuchet MS"/>
                <w:sz w:val="32"/>
                <w:szCs w:val="32"/>
              </w:rPr>
              <w:t xml:space="preserve">the </w:t>
            </w:r>
            <w:r w:rsidRPr="000E5A04">
              <w:rPr>
                <w:rFonts w:ascii="Trebuchet MS" w:hAnsi="Trebuchet MS" w:cs="Trebuchet MS"/>
                <w:sz w:val="32"/>
                <w:szCs w:val="32"/>
              </w:rPr>
              <w:t>University of Cork, but failed most of his exam</w:t>
            </w:r>
            <w:r>
              <w:rPr>
                <w:rFonts w:ascii="Trebuchet MS" w:hAnsi="Trebuchet MS" w:cs="Trebuchet MS"/>
                <w:sz w:val="32"/>
                <w:szCs w:val="32"/>
              </w:rPr>
              <w:t>ination</w:t>
            </w:r>
            <w:r w:rsidRPr="000E5A04">
              <w:rPr>
                <w:rFonts w:ascii="Trebuchet MS" w:hAnsi="Trebuchet MS" w:cs="Trebuchet MS"/>
                <w:sz w:val="32"/>
                <w:szCs w:val="32"/>
              </w:rPr>
              <w:t>s, because, he claimed, of spending too much time in the countryside studying plants, birds and</w:t>
            </w:r>
            <w:r>
              <w:rPr>
                <w:rFonts w:ascii="Trebuchet MS" w:hAnsi="Trebuchet MS" w:cs="Trebuchet MS"/>
                <w:sz w:val="32"/>
                <w:szCs w:val="32"/>
              </w:rPr>
              <w:t xml:space="preserve"> animals. His family then allowed him to study art</w:t>
            </w:r>
            <w:r w:rsidRPr="000E5A04">
              <w:rPr>
                <w:rFonts w:ascii="Trebuchet MS" w:hAnsi="Trebuchet MS" w:cs="Trebuchet MS"/>
                <w:sz w:val="32"/>
                <w:szCs w:val="32"/>
              </w:rPr>
              <w:t xml:space="preserve"> </w:t>
            </w:r>
            <w:r>
              <w:rPr>
                <w:rFonts w:ascii="Trebuchet MS" w:hAnsi="Trebuchet MS" w:cs="Trebuchet MS"/>
                <w:sz w:val="32"/>
                <w:szCs w:val="32"/>
              </w:rPr>
              <w:t xml:space="preserve">at the Slade School and the Central School of Art and Design in London and </w:t>
            </w:r>
            <w:proofErr w:type="spellStart"/>
            <w:r w:rsidRPr="000E5A04">
              <w:rPr>
                <w:rFonts w:ascii="Trebuchet MS" w:hAnsi="Trebuchet MS" w:cs="Trebuchet MS"/>
                <w:sz w:val="32"/>
                <w:szCs w:val="32"/>
              </w:rPr>
              <w:t>Gibbings</w:t>
            </w:r>
            <w:proofErr w:type="spellEnd"/>
            <w:r>
              <w:rPr>
                <w:rFonts w:ascii="Trebuchet MS" w:hAnsi="Trebuchet MS" w:cs="Trebuchet MS"/>
                <w:sz w:val="32"/>
                <w:szCs w:val="32"/>
              </w:rPr>
              <w:t xml:space="preserve"> quickly</w:t>
            </w:r>
            <w:r w:rsidRPr="000E5A04">
              <w:rPr>
                <w:rFonts w:ascii="Trebuchet MS" w:hAnsi="Trebuchet MS" w:cs="Trebuchet MS"/>
                <w:sz w:val="32"/>
                <w:szCs w:val="32"/>
              </w:rPr>
              <w:t xml:space="preserve"> became a proficient wood engraver.</w:t>
            </w:r>
          </w:p>
          <w:p w14:paraId="20EA7FDE" w14:textId="77777777" w:rsidR="005C561F" w:rsidRPr="000E5A04" w:rsidRDefault="005C561F" w:rsidP="005C561F">
            <w:pPr>
              <w:widowControl w:val="0"/>
              <w:autoSpaceDE w:val="0"/>
              <w:autoSpaceDN w:val="0"/>
              <w:adjustRightInd w:val="0"/>
              <w:rPr>
                <w:rFonts w:ascii="Trebuchet MS" w:hAnsi="Trebuchet MS" w:cs="Trebuchet MS"/>
                <w:sz w:val="32"/>
                <w:szCs w:val="32"/>
              </w:rPr>
            </w:pPr>
          </w:p>
          <w:p w14:paraId="5F382B88" w14:textId="114F28E3" w:rsidR="005C561F" w:rsidRDefault="005C561F" w:rsidP="005C561F">
            <w:pPr>
              <w:widowControl w:val="0"/>
              <w:autoSpaceDE w:val="0"/>
              <w:autoSpaceDN w:val="0"/>
              <w:adjustRightInd w:val="0"/>
              <w:rPr>
                <w:rFonts w:ascii="Trebuchet MS" w:hAnsi="Trebuchet MS" w:cs="Trebuchet MS"/>
                <w:sz w:val="32"/>
                <w:szCs w:val="32"/>
              </w:rPr>
            </w:pPr>
            <w:r w:rsidRPr="000E5A04">
              <w:rPr>
                <w:rFonts w:ascii="Trebuchet MS" w:hAnsi="Trebuchet MS" w:cs="Trebuchet MS"/>
                <w:sz w:val="32"/>
                <w:szCs w:val="32"/>
              </w:rPr>
              <w:t>He signed up as an officer in the Royal Munster Fusiliers immediately after the beginning of the war</w:t>
            </w:r>
            <w:r>
              <w:rPr>
                <w:rFonts w:ascii="Trebuchet MS" w:hAnsi="Trebuchet MS" w:cs="Trebuchet MS"/>
                <w:sz w:val="32"/>
                <w:szCs w:val="32"/>
              </w:rPr>
              <w:t xml:space="preserve"> in August 1914</w:t>
            </w:r>
            <w:r w:rsidRPr="000E5A04">
              <w:rPr>
                <w:rFonts w:ascii="Trebuchet MS" w:hAnsi="Trebuchet MS" w:cs="Trebuchet MS"/>
                <w:sz w:val="32"/>
                <w:szCs w:val="32"/>
              </w:rPr>
              <w:t>. </w:t>
            </w:r>
            <w:r>
              <w:rPr>
                <w:rFonts w:ascii="Trebuchet MS" w:hAnsi="Trebuchet MS" w:cs="Trebuchet MS"/>
                <w:sz w:val="32"/>
                <w:szCs w:val="32"/>
              </w:rPr>
              <w:t xml:space="preserve"> </w:t>
            </w:r>
            <w:r w:rsidRPr="000E5A04">
              <w:rPr>
                <w:rFonts w:ascii="Trebuchet MS" w:hAnsi="Trebuchet MS" w:cs="Trebuchet MS"/>
                <w:sz w:val="32"/>
                <w:szCs w:val="32"/>
              </w:rPr>
              <w:t xml:space="preserve">On 1st June 1915, he joined the 1st </w:t>
            </w:r>
            <w:r>
              <w:rPr>
                <w:rFonts w:ascii="Trebuchet MS" w:hAnsi="Trebuchet MS" w:cs="Trebuchet MS"/>
                <w:sz w:val="32"/>
                <w:szCs w:val="32"/>
              </w:rPr>
              <w:t>Battalion for duty at Gallipoli. O</w:t>
            </w:r>
            <w:r w:rsidRPr="000E5A04">
              <w:rPr>
                <w:rFonts w:ascii="Trebuchet MS" w:hAnsi="Trebuchet MS" w:cs="Trebuchet MS"/>
                <w:sz w:val="32"/>
                <w:szCs w:val="32"/>
              </w:rPr>
              <w:t>n the 28th he was</w:t>
            </w:r>
            <w:r>
              <w:rPr>
                <w:rFonts w:ascii="Trebuchet MS" w:hAnsi="Trebuchet MS" w:cs="Trebuchet MS"/>
                <w:sz w:val="32"/>
                <w:szCs w:val="32"/>
              </w:rPr>
              <w:t xml:space="preserve"> involved in the attack</w:t>
            </w:r>
            <w:r w:rsidRPr="000E5A04">
              <w:rPr>
                <w:rFonts w:ascii="Trebuchet MS" w:hAnsi="Trebuchet MS" w:cs="Trebuchet MS"/>
                <w:sz w:val="32"/>
                <w:szCs w:val="32"/>
              </w:rPr>
              <w:t xml:space="preserve"> along Gully Ravine Spur, on the left of the Allied line across the peninsula</w:t>
            </w:r>
            <w:r>
              <w:rPr>
                <w:rFonts w:ascii="Trebuchet MS" w:hAnsi="Trebuchet MS" w:cs="Trebuchet MS"/>
                <w:sz w:val="32"/>
                <w:szCs w:val="32"/>
              </w:rPr>
              <w:t>, when wounded by shrapnel in the neck and arm.</w:t>
            </w:r>
            <w:r w:rsidRPr="000E5A04">
              <w:rPr>
                <w:rFonts w:ascii="Trebuchet MS" w:hAnsi="Trebuchet MS" w:cs="Trebuchet MS"/>
                <w:sz w:val="32"/>
                <w:szCs w:val="32"/>
              </w:rPr>
              <w:t xml:space="preserve">  </w:t>
            </w:r>
            <w:r>
              <w:rPr>
                <w:rFonts w:ascii="Trebuchet MS" w:hAnsi="Trebuchet MS" w:cs="Trebuchet MS"/>
                <w:sz w:val="32"/>
                <w:szCs w:val="32"/>
              </w:rPr>
              <w:t xml:space="preserve">He wrote to his father: ‘I have had the most marvellous escape. The Battalion were moving up to a big attack &amp; </w:t>
            </w:r>
            <w:proofErr w:type="gramStart"/>
            <w:r>
              <w:rPr>
                <w:rFonts w:ascii="Trebuchet MS" w:hAnsi="Trebuchet MS" w:cs="Trebuchet MS"/>
                <w:sz w:val="32"/>
                <w:szCs w:val="32"/>
              </w:rPr>
              <w:t>I</w:t>
            </w:r>
            <w:proofErr w:type="gramEnd"/>
            <w:r>
              <w:rPr>
                <w:rFonts w:ascii="Trebuchet MS" w:hAnsi="Trebuchet MS" w:cs="Trebuchet MS"/>
                <w:sz w:val="32"/>
                <w:szCs w:val="32"/>
              </w:rPr>
              <w:t xml:space="preserve"> was with the first </w:t>
            </w:r>
            <w:proofErr w:type="gramStart"/>
            <w:r>
              <w:rPr>
                <w:rFonts w:ascii="Trebuchet MS" w:hAnsi="Trebuchet MS" w:cs="Trebuchet MS"/>
                <w:sz w:val="32"/>
                <w:szCs w:val="32"/>
              </w:rPr>
              <w:t>few men of my Company</w:t>
            </w:r>
            <w:proofErr w:type="gramEnd"/>
            <w:r>
              <w:rPr>
                <w:rFonts w:ascii="Trebuchet MS" w:hAnsi="Trebuchet MS" w:cs="Trebuchet MS"/>
                <w:sz w:val="32"/>
                <w:szCs w:val="32"/>
              </w:rPr>
              <w:t xml:space="preserve">. We were taking cover under the crest of a </w:t>
            </w:r>
            <w:proofErr w:type="spellStart"/>
            <w:r>
              <w:rPr>
                <w:rFonts w:ascii="Trebuchet MS" w:hAnsi="Trebuchet MS" w:cs="Trebuchet MS"/>
                <w:sz w:val="32"/>
                <w:szCs w:val="32"/>
              </w:rPr>
              <w:t>nullah</w:t>
            </w:r>
            <w:proofErr w:type="spellEnd"/>
            <w:r>
              <w:rPr>
                <w:rFonts w:ascii="Trebuchet MS" w:hAnsi="Trebuchet MS" w:cs="Trebuchet MS"/>
                <w:sz w:val="32"/>
                <w:szCs w:val="32"/>
              </w:rPr>
              <w:t xml:space="preserve"> [ditch</w:t>
            </w:r>
            <w:proofErr w:type="gramStart"/>
            <w:r>
              <w:rPr>
                <w:rFonts w:ascii="Trebuchet MS" w:hAnsi="Trebuchet MS" w:cs="Trebuchet MS"/>
                <w:sz w:val="32"/>
                <w:szCs w:val="32"/>
              </w:rPr>
              <w:t>]</w:t>
            </w:r>
            <w:proofErr w:type="gramEnd"/>
            <w:r>
              <w:rPr>
                <w:rFonts w:ascii="Trebuchet MS" w:hAnsi="Trebuchet MS" w:cs="Trebuchet MS"/>
                <w:sz w:val="32"/>
                <w:szCs w:val="32"/>
              </w:rPr>
              <w:t xml:space="preserve"> as there was a lot of s</w:t>
            </w:r>
            <w:r w:rsidR="00241198">
              <w:rPr>
                <w:rFonts w:ascii="Trebuchet MS" w:hAnsi="Trebuchet MS" w:cs="Trebuchet MS"/>
                <w:sz w:val="32"/>
                <w:szCs w:val="32"/>
              </w:rPr>
              <w:t xml:space="preserve">hrapnel. </w:t>
            </w:r>
            <w:r>
              <w:rPr>
                <w:rFonts w:ascii="Trebuchet MS" w:hAnsi="Trebuchet MS" w:cs="Trebuchet MS"/>
                <w:sz w:val="32"/>
                <w:szCs w:val="32"/>
              </w:rPr>
              <w:t xml:space="preserve">Suddenly with a fearful </w:t>
            </w:r>
            <w:r>
              <w:rPr>
                <w:rFonts w:ascii="Trebuchet MS" w:hAnsi="Trebuchet MS" w:cs="Trebuchet MS"/>
                <w:sz w:val="32"/>
                <w:szCs w:val="32"/>
              </w:rPr>
              <w:lastRenderedPageBreak/>
              <w:t>noise I felt what seemed like the blow of a sledgehammer tearing my whole throat away &amp; at the same time a heavy bang on the left arm. I was sure I was done for and visions of all the people at home who would be sorry came before me. A couple of men bandaged me up &amp; after a few minutes the doctor came along. He</w:t>
            </w:r>
            <w:r w:rsidR="00241198">
              <w:rPr>
                <w:rFonts w:ascii="Trebuchet MS" w:hAnsi="Trebuchet MS" w:cs="Trebuchet MS"/>
                <w:sz w:val="32"/>
                <w:szCs w:val="32"/>
              </w:rPr>
              <w:t xml:space="preserve"> said I was frightfully lucky. </w:t>
            </w:r>
            <w:r>
              <w:rPr>
                <w:rFonts w:ascii="Trebuchet MS" w:hAnsi="Trebuchet MS" w:cs="Trebuchet MS"/>
                <w:sz w:val="32"/>
                <w:szCs w:val="32"/>
              </w:rPr>
              <w:t xml:space="preserve">It had gone clean through my neck just below my jaw and had not touched anything vital.’ </w:t>
            </w:r>
            <w:proofErr w:type="spellStart"/>
            <w:r>
              <w:rPr>
                <w:rFonts w:ascii="Trebuchet MS" w:hAnsi="Trebuchet MS" w:cs="Trebuchet MS"/>
                <w:sz w:val="32"/>
                <w:szCs w:val="32"/>
              </w:rPr>
              <w:t>Gibbings</w:t>
            </w:r>
            <w:proofErr w:type="spellEnd"/>
            <w:r>
              <w:rPr>
                <w:rFonts w:ascii="Trebuchet MS" w:hAnsi="Trebuchet MS" w:cs="Trebuchet MS"/>
                <w:sz w:val="32"/>
                <w:szCs w:val="32"/>
              </w:rPr>
              <w:t xml:space="preserve"> recovered</w:t>
            </w:r>
            <w:r w:rsidRPr="000E5A04">
              <w:rPr>
                <w:rFonts w:ascii="Trebuchet MS" w:hAnsi="Trebuchet MS" w:cs="Trebuchet MS"/>
                <w:sz w:val="32"/>
                <w:szCs w:val="32"/>
              </w:rPr>
              <w:t>, but would do no more fighting and remained on light duties until the end of the war.</w:t>
            </w:r>
            <w:r>
              <w:rPr>
                <w:rFonts w:ascii="Trebuchet MS" w:hAnsi="Trebuchet MS" w:cs="Trebuchet MS"/>
                <w:sz w:val="32"/>
                <w:szCs w:val="32"/>
              </w:rPr>
              <w:t xml:space="preserve"> W</w:t>
            </w:r>
            <w:r w:rsidRPr="000E5A04">
              <w:rPr>
                <w:rFonts w:ascii="Trebuchet MS" w:hAnsi="Trebuchet MS" w:cs="Trebuchet MS"/>
                <w:sz w:val="32"/>
                <w:szCs w:val="32"/>
              </w:rPr>
              <w:t xml:space="preserve">e only have a </w:t>
            </w:r>
            <w:r>
              <w:rPr>
                <w:rFonts w:ascii="Trebuchet MS" w:hAnsi="Trebuchet MS" w:cs="Trebuchet MS"/>
                <w:sz w:val="32"/>
                <w:szCs w:val="32"/>
              </w:rPr>
              <w:t xml:space="preserve">few of his works from that time, mostly famously his ‘Sunset over </w:t>
            </w:r>
            <w:proofErr w:type="spellStart"/>
            <w:r>
              <w:rPr>
                <w:rFonts w:ascii="Trebuchet MS" w:hAnsi="Trebuchet MS" w:cs="Trebuchet MS"/>
                <w:sz w:val="32"/>
                <w:szCs w:val="32"/>
              </w:rPr>
              <w:t>Lemnos</w:t>
            </w:r>
            <w:proofErr w:type="spellEnd"/>
            <w:r>
              <w:rPr>
                <w:rFonts w:ascii="Trebuchet MS" w:hAnsi="Trebuchet MS" w:cs="Trebuchet MS"/>
                <w:sz w:val="32"/>
                <w:szCs w:val="32"/>
              </w:rPr>
              <w:t xml:space="preserve">’, </w:t>
            </w:r>
            <w:proofErr w:type="gramStart"/>
            <w:r>
              <w:rPr>
                <w:rFonts w:ascii="Trebuchet MS" w:hAnsi="Trebuchet MS" w:cs="Trebuchet MS"/>
                <w:sz w:val="32"/>
                <w:szCs w:val="32"/>
              </w:rPr>
              <w:t>a</w:t>
            </w:r>
            <w:proofErr w:type="gramEnd"/>
            <w:r>
              <w:rPr>
                <w:rFonts w:ascii="Trebuchet MS" w:hAnsi="Trebuchet MS" w:cs="Trebuchet MS"/>
                <w:sz w:val="32"/>
                <w:szCs w:val="32"/>
              </w:rPr>
              <w:t xml:space="preserve"> watercolour that depicts some of the invasion fleet at anchor near Gallipoli.</w:t>
            </w:r>
          </w:p>
          <w:p w14:paraId="38050F0E" w14:textId="77777777" w:rsidR="005C561F" w:rsidRPr="000E5A04" w:rsidRDefault="005C561F" w:rsidP="005C561F">
            <w:pPr>
              <w:widowControl w:val="0"/>
              <w:autoSpaceDE w:val="0"/>
              <w:autoSpaceDN w:val="0"/>
              <w:adjustRightInd w:val="0"/>
              <w:rPr>
                <w:rFonts w:ascii="Trebuchet MS" w:hAnsi="Trebuchet MS" w:cs="Trebuchet MS"/>
                <w:sz w:val="32"/>
                <w:szCs w:val="32"/>
              </w:rPr>
            </w:pPr>
          </w:p>
          <w:p w14:paraId="351F5FA2" w14:textId="77777777" w:rsidR="005C561F" w:rsidRDefault="005C561F" w:rsidP="005C561F">
            <w:pPr>
              <w:widowControl w:val="0"/>
              <w:autoSpaceDE w:val="0"/>
              <w:autoSpaceDN w:val="0"/>
              <w:adjustRightInd w:val="0"/>
              <w:rPr>
                <w:rFonts w:ascii="Trebuchet MS" w:hAnsi="Trebuchet MS" w:cs="Trebuchet MS"/>
                <w:sz w:val="32"/>
                <w:szCs w:val="32"/>
              </w:rPr>
            </w:pPr>
            <w:r w:rsidRPr="000E5A04">
              <w:rPr>
                <w:rFonts w:ascii="Trebuchet MS" w:hAnsi="Trebuchet MS" w:cs="Trebuchet MS"/>
                <w:sz w:val="32"/>
                <w:szCs w:val="32"/>
              </w:rPr>
              <w:t xml:space="preserve">After </w:t>
            </w:r>
            <w:r>
              <w:rPr>
                <w:rFonts w:ascii="Trebuchet MS" w:hAnsi="Trebuchet MS" w:cs="Trebuchet MS"/>
                <w:sz w:val="32"/>
                <w:szCs w:val="32"/>
              </w:rPr>
              <w:t xml:space="preserve">the war, the quality of his wood engravings quickly made </w:t>
            </w:r>
            <w:proofErr w:type="spellStart"/>
            <w:r>
              <w:rPr>
                <w:rFonts w:ascii="Trebuchet MS" w:hAnsi="Trebuchet MS" w:cs="Trebuchet MS"/>
                <w:sz w:val="32"/>
                <w:szCs w:val="32"/>
              </w:rPr>
              <w:t>Gibbings</w:t>
            </w:r>
            <w:proofErr w:type="spellEnd"/>
            <w:r>
              <w:rPr>
                <w:rFonts w:ascii="Trebuchet MS" w:hAnsi="Trebuchet MS" w:cs="Trebuchet MS"/>
                <w:sz w:val="32"/>
                <w:szCs w:val="32"/>
              </w:rPr>
              <w:t xml:space="preserve"> one of the country’s foremost book illustrators, and he worked for many of the leading British publishers.</w:t>
            </w:r>
            <w:r w:rsidRPr="000E5A04">
              <w:rPr>
                <w:rFonts w:ascii="Trebuchet MS" w:hAnsi="Trebuchet MS" w:cs="Trebuchet MS"/>
                <w:sz w:val="32"/>
                <w:szCs w:val="32"/>
              </w:rPr>
              <w:t xml:space="preserve"> </w:t>
            </w:r>
            <w:r>
              <w:rPr>
                <w:rFonts w:ascii="Trebuchet MS" w:hAnsi="Trebuchet MS" w:cs="Trebuchet MS"/>
                <w:sz w:val="32"/>
                <w:szCs w:val="32"/>
              </w:rPr>
              <w:t>In 1920 he was one of the small group who founded the Society of Wood Engravers (</w:t>
            </w:r>
            <w:hyperlink r:id="rId8" w:history="1">
              <w:r w:rsidRPr="004444BE">
                <w:rPr>
                  <w:rStyle w:val="Hyperlink"/>
                  <w:rFonts w:ascii="Trebuchet MS" w:hAnsi="Trebuchet MS" w:cs="Trebuchet MS"/>
                  <w:sz w:val="32"/>
                  <w:szCs w:val="32"/>
                </w:rPr>
                <w:t>www.woodengravers.co.uk</w:t>
              </w:r>
            </w:hyperlink>
            <w:r>
              <w:rPr>
                <w:rFonts w:ascii="Trebuchet MS" w:hAnsi="Trebuchet MS" w:cs="Trebuchet MS"/>
                <w:sz w:val="32"/>
                <w:szCs w:val="32"/>
              </w:rPr>
              <w:t>)</w:t>
            </w:r>
          </w:p>
          <w:p w14:paraId="0FA491A3" w14:textId="77777777" w:rsidR="005C561F" w:rsidRDefault="005C561F" w:rsidP="005C561F">
            <w:pPr>
              <w:widowControl w:val="0"/>
              <w:autoSpaceDE w:val="0"/>
              <w:autoSpaceDN w:val="0"/>
              <w:adjustRightInd w:val="0"/>
              <w:rPr>
                <w:rFonts w:ascii="Trebuchet MS" w:hAnsi="Trebuchet MS" w:cs="Trebuchet MS"/>
                <w:sz w:val="32"/>
                <w:szCs w:val="32"/>
              </w:rPr>
            </w:pPr>
          </w:p>
          <w:p w14:paraId="3773CE24" w14:textId="49C5683F" w:rsidR="005C561F" w:rsidRDefault="005C561F" w:rsidP="005C561F">
            <w:pPr>
              <w:widowControl w:val="0"/>
              <w:autoSpaceDE w:val="0"/>
              <w:autoSpaceDN w:val="0"/>
              <w:adjustRightInd w:val="0"/>
              <w:rPr>
                <w:rFonts w:ascii="Trebuchet MS" w:hAnsi="Trebuchet MS" w:cs="Trebuchet MS"/>
                <w:sz w:val="32"/>
                <w:szCs w:val="32"/>
              </w:rPr>
            </w:pPr>
            <w:proofErr w:type="spellStart"/>
            <w:r>
              <w:rPr>
                <w:rFonts w:ascii="Trebuchet MS" w:hAnsi="Trebuchet MS" w:cs="Trebuchet MS"/>
                <w:sz w:val="32"/>
                <w:szCs w:val="32"/>
              </w:rPr>
              <w:t>Gibb</w:t>
            </w:r>
            <w:r w:rsidR="00241198">
              <w:rPr>
                <w:rFonts w:ascii="Trebuchet MS" w:hAnsi="Trebuchet MS" w:cs="Trebuchet MS"/>
                <w:sz w:val="32"/>
                <w:szCs w:val="32"/>
              </w:rPr>
              <w:t>ing</w:t>
            </w:r>
            <w:r>
              <w:rPr>
                <w:rFonts w:ascii="Trebuchet MS" w:hAnsi="Trebuchet MS" w:cs="Trebuchet MS"/>
                <w:sz w:val="32"/>
                <w:szCs w:val="32"/>
              </w:rPr>
              <w:t>s</w:t>
            </w:r>
            <w:proofErr w:type="spellEnd"/>
            <w:r>
              <w:rPr>
                <w:rFonts w:ascii="Trebuchet MS" w:hAnsi="Trebuchet MS" w:cs="Trebuchet MS"/>
                <w:sz w:val="32"/>
                <w:szCs w:val="32"/>
              </w:rPr>
              <w:t xml:space="preserve"> had worked for the Golden Cockerel Press on several occasions and in 1924 was given the opportunity to bu</w:t>
            </w:r>
            <w:r w:rsidR="00241198">
              <w:rPr>
                <w:rFonts w:ascii="Trebuchet MS" w:hAnsi="Trebuchet MS" w:cs="Trebuchet MS"/>
                <w:sz w:val="32"/>
                <w:szCs w:val="32"/>
              </w:rPr>
              <w:t>y the company. He and his wife</w:t>
            </w:r>
            <w:r w:rsidRPr="000E5A04">
              <w:rPr>
                <w:rFonts w:ascii="Trebuchet MS" w:hAnsi="Trebuchet MS" w:cs="Trebuchet MS"/>
                <w:sz w:val="32"/>
                <w:szCs w:val="32"/>
              </w:rPr>
              <w:t xml:space="preserve"> </w:t>
            </w:r>
            <w:r>
              <w:rPr>
                <w:rFonts w:ascii="Trebuchet MS" w:hAnsi="Trebuchet MS" w:cs="Trebuchet MS"/>
                <w:sz w:val="32"/>
                <w:szCs w:val="32"/>
              </w:rPr>
              <w:t>Moira became pioneering and successful publishers</w:t>
            </w:r>
            <w:r w:rsidRPr="000E5A04">
              <w:rPr>
                <w:rFonts w:ascii="Trebuchet MS" w:hAnsi="Trebuchet MS" w:cs="Trebuchet MS"/>
                <w:sz w:val="32"/>
                <w:szCs w:val="32"/>
              </w:rPr>
              <w:t xml:space="preserve">. </w:t>
            </w:r>
          </w:p>
          <w:p w14:paraId="70B81032" w14:textId="77777777" w:rsidR="005C561F" w:rsidRDefault="005C561F" w:rsidP="005C561F">
            <w:pPr>
              <w:widowControl w:val="0"/>
              <w:autoSpaceDE w:val="0"/>
              <w:autoSpaceDN w:val="0"/>
              <w:adjustRightInd w:val="0"/>
              <w:rPr>
                <w:rFonts w:ascii="Trebuchet MS" w:hAnsi="Trebuchet MS" w:cs="Trebuchet MS"/>
                <w:sz w:val="32"/>
                <w:szCs w:val="32"/>
              </w:rPr>
            </w:pPr>
          </w:p>
          <w:p w14:paraId="60523530" w14:textId="057C9ECB" w:rsidR="005C561F" w:rsidRPr="00804085" w:rsidRDefault="005C561F" w:rsidP="005C561F">
            <w:pPr>
              <w:widowControl w:val="0"/>
              <w:autoSpaceDE w:val="0"/>
              <w:autoSpaceDN w:val="0"/>
              <w:adjustRightInd w:val="0"/>
              <w:rPr>
                <w:rFonts w:ascii="Trebuchet MS" w:hAnsi="Trebuchet MS" w:cs="Times"/>
                <w:color w:val="454545"/>
                <w:sz w:val="32"/>
                <w:szCs w:val="32"/>
              </w:rPr>
            </w:pPr>
            <w:r w:rsidRPr="00804085">
              <w:rPr>
                <w:rFonts w:ascii="Trebuchet MS" w:hAnsi="Trebuchet MS" w:cs="Trebuchet MS"/>
                <w:sz w:val="32"/>
                <w:szCs w:val="32"/>
              </w:rPr>
              <w:t xml:space="preserve">The website dedicated to his life and work says accurately: </w:t>
            </w:r>
            <w:r w:rsidRPr="00804085">
              <w:rPr>
                <w:rFonts w:ascii="Trebuchet MS" w:hAnsi="Trebuchet MS" w:cs="Times"/>
                <w:color w:val="454545"/>
                <w:sz w:val="32"/>
                <w:szCs w:val="32"/>
              </w:rPr>
              <w:t xml:space="preserve">‘During his time at the Golden Cockerel Press from 1924-1933, </w:t>
            </w:r>
            <w:proofErr w:type="spellStart"/>
            <w:r w:rsidRPr="00804085">
              <w:rPr>
                <w:rFonts w:ascii="Trebuchet MS" w:hAnsi="Trebuchet MS" w:cs="Times"/>
                <w:color w:val="454545"/>
                <w:sz w:val="32"/>
                <w:szCs w:val="32"/>
              </w:rPr>
              <w:t>Gibbings</w:t>
            </w:r>
            <w:proofErr w:type="spellEnd"/>
            <w:r w:rsidRPr="00804085">
              <w:rPr>
                <w:rFonts w:ascii="Trebuchet MS" w:hAnsi="Trebuchet MS" w:cs="Times"/>
                <w:color w:val="454545"/>
                <w:sz w:val="32"/>
                <w:szCs w:val="32"/>
              </w:rPr>
              <w:t xml:space="preserve"> produced some of the </w:t>
            </w:r>
            <w:r w:rsidRPr="00804085">
              <w:rPr>
                <w:rFonts w:ascii="Trebuchet MS" w:hAnsi="Trebuchet MS" w:cs="Times"/>
                <w:color w:val="454545"/>
                <w:sz w:val="32"/>
                <w:szCs w:val="32"/>
              </w:rPr>
              <w:lastRenderedPageBreak/>
              <w:t xml:space="preserve">finest books of the private press movement of the twentieth century. He commissioned and collaborated with leading artists of his generations such as Eric Gill, </w:t>
            </w:r>
            <w:hyperlink r:id="rId9" w:history="1">
              <w:r w:rsidRPr="00804085">
                <w:rPr>
                  <w:rFonts w:ascii="Trebuchet MS" w:hAnsi="Trebuchet MS" w:cs="Times"/>
                  <w:color w:val="0E0E0E"/>
                  <w:sz w:val="32"/>
                  <w:szCs w:val="32"/>
                </w:rPr>
                <w:t xml:space="preserve">Eric </w:t>
              </w:r>
              <w:proofErr w:type="spellStart"/>
              <w:r w:rsidRPr="00804085">
                <w:rPr>
                  <w:rFonts w:ascii="Trebuchet MS" w:hAnsi="Trebuchet MS" w:cs="Times"/>
                  <w:color w:val="0E0E0E"/>
                  <w:sz w:val="32"/>
                  <w:szCs w:val="32"/>
                </w:rPr>
                <w:t>Ravilious</w:t>
              </w:r>
              <w:proofErr w:type="spellEnd"/>
            </w:hyperlink>
            <w:r w:rsidRPr="00804085">
              <w:rPr>
                <w:rFonts w:ascii="Trebuchet MS" w:hAnsi="Trebuchet MS" w:cs="Times"/>
                <w:color w:val="454545"/>
                <w:sz w:val="32"/>
                <w:szCs w:val="32"/>
              </w:rPr>
              <w:t xml:space="preserve">, John Nash, Agnes Miller Parker and Noel </w:t>
            </w:r>
            <w:proofErr w:type="spellStart"/>
            <w:r w:rsidRPr="00804085">
              <w:rPr>
                <w:rFonts w:ascii="Trebuchet MS" w:hAnsi="Trebuchet MS" w:cs="Times"/>
                <w:color w:val="454545"/>
                <w:sz w:val="32"/>
                <w:szCs w:val="32"/>
              </w:rPr>
              <w:t>Rooke</w:t>
            </w:r>
            <w:proofErr w:type="spellEnd"/>
            <w:r w:rsidRPr="00804085">
              <w:rPr>
                <w:rFonts w:ascii="Trebuchet MS" w:hAnsi="Trebuchet MS" w:cs="Times"/>
                <w:color w:val="454545"/>
                <w:sz w:val="32"/>
                <w:szCs w:val="32"/>
              </w:rPr>
              <w:t>. He published some 71 titles at the press including the ‘Four Gospels’ (1931) and the four-volume ‘Canterbury Tales’ (1929-1931),</w:t>
            </w:r>
            <w:r w:rsidR="00241198">
              <w:rPr>
                <w:rFonts w:ascii="Trebuchet MS" w:hAnsi="Trebuchet MS" w:cs="Times"/>
                <w:color w:val="454545"/>
                <w:sz w:val="32"/>
                <w:szCs w:val="32"/>
              </w:rPr>
              <w:t xml:space="preserve"> both illustrated by Eric Gill.</w:t>
            </w:r>
            <w:bookmarkStart w:id="0" w:name="_GoBack"/>
            <w:bookmarkEnd w:id="0"/>
            <w:r w:rsidRPr="00804085">
              <w:rPr>
                <w:rFonts w:ascii="Trebuchet MS" w:hAnsi="Trebuchet MS" w:cs="Times"/>
                <w:color w:val="454545"/>
                <w:sz w:val="32"/>
                <w:szCs w:val="32"/>
              </w:rPr>
              <w:t xml:space="preserve"> Both books were critical and financial successes and are considered masterpieces of book design and production</w:t>
            </w:r>
            <w:r w:rsidRPr="00804085">
              <w:rPr>
                <w:rFonts w:ascii="Times" w:hAnsi="Times" w:cs="Times"/>
                <w:color w:val="454545"/>
                <w:sz w:val="32"/>
                <w:szCs w:val="32"/>
              </w:rPr>
              <w:t xml:space="preserve">.’ </w:t>
            </w:r>
            <w:hyperlink r:id="rId10" w:history="1">
              <w:r w:rsidRPr="00804085">
                <w:rPr>
                  <w:rStyle w:val="Hyperlink"/>
                  <w:rFonts w:ascii="Trebuchet MS" w:hAnsi="Trebuchet MS" w:cs="Times"/>
                  <w:sz w:val="32"/>
                  <w:szCs w:val="32"/>
                </w:rPr>
                <w:t>http://www.robertgibbings.org</w:t>
              </w:r>
            </w:hyperlink>
          </w:p>
          <w:p w14:paraId="4CCF6959" w14:textId="77777777" w:rsidR="005C561F" w:rsidRPr="0025633A" w:rsidRDefault="005C561F" w:rsidP="005C561F">
            <w:pPr>
              <w:widowControl w:val="0"/>
              <w:autoSpaceDE w:val="0"/>
              <w:autoSpaceDN w:val="0"/>
              <w:adjustRightInd w:val="0"/>
              <w:rPr>
                <w:rFonts w:ascii="Trebuchet MS" w:hAnsi="Trebuchet MS" w:cs="Trebuchet MS"/>
                <w:sz w:val="30"/>
                <w:szCs w:val="30"/>
              </w:rPr>
            </w:pPr>
          </w:p>
          <w:p w14:paraId="4C095F49" w14:textId="77777777" w:rsidR="005C561F" w:rsidRDefault="005C561F" w:rsidP="005C561F">
            <w:pPr>
              <w:widowControl w:val="0"/>
              <w:autoSpaceDE w:val="0"/>
              <w:autoSpaceDN w:val="0"/>
              <w:adjustRightInd w:val="0"/>
              <w:rPr>
                <w:rFonts w:ascii="Trebuchet MS" w:hAnsi="Trebuchet MS" w:cs="Trebuchet MS"/>
                <w:sz w:val="32"/>
                <w:szCs w:val="32"/>
              </w:rPr>
            </w:pPr>
            <w:r w:rsidRPr="000E5A04">
              <w:rPr>
                <w:rFonts w:ascii="Trebuchet MS" w:hAnsi="Trebuchet MS" w:cs="Trebuchet MS"/>
                <w:sz w:val="32"/>
                <w:szCs w:val="32"/>
              </w:rPr>
              <w:t xml:space="preserve">His woodcuts </w:t>
            </w:r>
            <w:r>
              <w:rPr>
                <w:rFonts w:ascii="Trebuchet MS" w:hAnsi="Trebuchet MS" w:cs="Trebuchet MS"/>
                <w:sz w:val="32"/>
                <w:szCs w:val="32"/>
              </w:rPr>
              <w:t>remained</w:t>
            </w:r>
            <w:r w:rsidRPr="000E5A04">
              <w:rPr>
                <w:rFonts w:ascii="Trebuchet MS" w:hAnsi="Trebuchet MS" w:cs="Trebuchet MS"/>
                <w:sz w:val="32"/>
                <w:szCs w:val="32"/>
              </w:rPr>
              <w:t xml:space="preserve"> hugely popular</w:t>
            </w:r>
            <w:r>
              <w:rPr>
                <w:rFonts w:ascii="Trebuchet MS" w:hAnsi="Trebuchet MS" w:cs="Trebuchet MS"/>
                <w:sz w:val="32"/>
                <w:szCs w:val="32"/>
              </w:rPr>
              <w:t xml:space="preserve">, but he was always worked in a range of media, for example producing some </w:t>
            </w:r>
            <w:r w:rsidRPr="00804085">
              <w:rPr>
                <w:rFonts w:ascii="Trebuchet MS" w:hAnsi="Trebuchet MS" w:cs="Trebuchet MS"/>
                <w:sz w:val="32"/>
                <w:szCs w:val="32"/>
              </w:rPr>
              <w:t>fine stone sculptures.</w:t>
            </w:r>
            <w:r>
              <w:rPr>
                <w:rFonts w:ascii="Trebuchet MS" w:hAnsi="Trebuchet MS" w:cs="Trebuchet MS"/>
                <w:sz w:val="32"/>
                <w:szCs w:val="32"/>
              </w:rPr>
              <w:t xml:space="preserve"> He extended the range of his subject material by tours to Tahiti and Tonga (1929), the West Indies (1932) and the Red Sea (1938). On these trips he became fascinated by fish ‘more Gorgeous than anything I had seen in my life’.</w:t>
            </w:r>
            <w:r w:rsidRPr="000E5A04">
              <w:rPr>
                <w:rFonts w:ascii="Trebuchet MS" w:hAnsi="Trebuchet MS" w:cs="Trebuchet MS"/>
                <w:sz w:val="32"/>
                <w:szCs w:val="32"/>
              </w:rPr>
              <w:t xml:space="preserve"> </w:t>
            </w:r>
            <w:r>
              <w:rPr>
                <w:rFonts w:ascii="Trebuchet MS" w:hAnsi="Trebuchet MS" w:cs="Trebuchet MS"/>
                <w:sz w:val="32"/>
                <w:szCs w:val="32"/>
              </w:rPr>
              <w:t xml:space="preserve">He sketched the ‘gorgeous’ life underwater on sheets of Xylonite, a substance rather like celluloid that, when roughened, accepts drawings made with a stick of graphite as a pencil. He wore a heavy old-fashioned diving helmet with an airline that relied on constant pumping by a lad on his boat. His pioneering approach opened up the wonders of the underwater world to an army of readers (for example, through his </w:t>
            </w:r>
            <w:r w:rsidRPr="00252515">
              <w:rPr>
                <w:rFonts w:ascii="Trebuchet MS" w:hAnsi="Trebuchet MS" w:cs="Trebuchet MS"/>
                <w:i/>
                <w:sz w:val="32"/>
                <w:szCs w:val="32"/>
              </w:rPr>
              <w:t>Blue Angels and Whales</w:t>
            </w:r>
            <w:r>
              <w:rPr>
                <w:rFonts w:ascii="Trebuchet MS" w:hAnsi="Trebuchet MS" w:cs="Trebuchet MS"/>
                <w:sz w:val="32"/>
                <w:szCs w:val="32"/>
              </w:rPr>
              <w:t>), while his illustrations in travel books allowed them natural history at ground level.</w:t>
            </w:r>
          </w:p>
          <w:p w14:paraId="1E995933" w14:textId="77777777" w:rsidR="005C561F" w:rsidRDefault="005C561F" w:rsidP="005C561F">
            <w:pPr>
              <w:widowControl w:val="0"/>
              <w:autoSpaceDE w:val="0"/>
              <w:autoSpaceDN w:val="0"/>
              <w:adjustRightInd w:val="0"/>
              <w:rPr>
                <w:rFonts w:ascii="Trebuchet MS" w:hAnsi="Trebuchet MS" w:cs="Trebuchet MS"/>
                <w:sz w:val="32"/>
                <w:szCs w:val="32"/>
              </w:rPr>
            </w:pPr>
          </w:p>
          <w:p w14:paraId="7BFFBFA8" w14:textId="2A288229" w:rsidR="005C561F" w:rsidRDefault="005C561F" w:rsidP="005C561F">
            <w:pPr>
              <w:widowControl w:val="0"/>
              <w:autoSpaceDE w:val="0"/>
              <w:autoSpaceDN w:val="0"/>
              <w:adjustRightInd w:val="0"/>
              <w:rPr>
                <w:rFonts w:ascii="Trebuchet MS" w:hAnsi="Trebuchet MS" w:cs="Trebuchet MS"/>
                <w:sz w:val="32"/>
                <w:szCs w:val="32"/>
              </w:rPr>
            </w:pPr>
            <w:r>
              <w:rPr>
                <w:rFonts w:ascii="Trebuchet MS" w:hAnsi="Trebuchet MS" w:cs="Trebuchet MS"/>
                <w:sz w:val="32"/>
                <w:szCs w:val="32"/>
              </w:rPr>
              <w:t xml:space="preserve">By 1933, the Golden Cockerel Press was bankrupt and </w:t>
            </w:r>
            <w:proofErr w:type="spellStart"/>
            <w:r>
              <w:rPr>
                <w:rFonts w:ascii="Trebuchet MS" w:hAnsi="Trebuchet MS" w:cs="Trebuchet MS"/>
                <w:sz w:val="32"/>
                <w:szCs w:val="32"/>
              </w:rPr>
              <w:t>Gibbings</w:t>
            </w:r>
            <w:proofErr w:type="spellEnd"/>
            <w:r>
              <w:rPr>
                <w:rFonts w:ascii="Trebuchet MS" w:hAnsi="Trebuchet MS" w:cs="Trebuchet MS"/>
                <w:sz w:val="32"/>
                <w:szCs w:val="32"/>
              </w:rPr>
              <w:t xml:space="preserve">’ relationship </w:t>
            </w:r>
            <w:r>
              <w:rPr>
                <w:rFonts w:ascii="Trebuchet MS" w:hAnsi="Trebuchet MS" w:cs="Trebuchet MS"/>
                <w:sz w:val="32"/>
                <w:szCs w:val="32"/>
              </w:rPr>
              <w:lastRenderedPageBreak/>
              <w:t xml:space="preserve">with Moira was also over. </w:t>
            </w:r>
            <w:r w:rsidR="00EE4CB6">
              <w:rPr>
                <w:rFonts w:ascii="Trebuchet MS" w:hAnsi="Trebuchet MS" w:cs="Trebuchet MS"/>
                <w:sz w:val="32"/>
                <w:szCs w:val="32"/>
              </w:rPr>
              <w:t>In 1936 he became Senior Lecturer in Typography at the University of Reading. The University now holds the substantial archive of his lifework.</w:t>
            </w:r>
            <w:r>
              <w:rPr>
                <w:rFonts w:ascii="Trebuchet MS" w:hAnsi="Trebuchet MS" w:cs="Trebuchet MS"/>
                <w:sz w:val="32"/>
                <w:szCs w:val="32"/>
              </w:rPr>
              <w:t xml:space="preserve"> </w:t>
            </w:r>
          </w:p>
          <w:p w14:paraId="1D6890D6" w14:textId="77777777" w:rsidR="005C561F" w:rsidRDefault="005C561F" w:rsidP="005C561F">
            <w:pPr>
              <w:widowControl w:val="0"/>
              <w:autoSpaceDE w:val="0"/>
              <w:autoSpaceDN w:val="0"/>
              <w:adjustRightInd w:val="0"/>
              <w:rPr>
                <w:rFonts w:ascii="Trebuchet MS" w:hAnsi="Trebuchet MS" w:cs="Trebuchet MS"/>
                <w:sz w:val="32"/>
                <w:szCs w:val="32"/>
              </w:rPr>
            </w:pPr>
          </w:p>
          <w:p w14:paraId="4F891E82" w14:textId="3E300826" w:rsidR="005C561F" w:rsidRPr="000E5A04" w:rsidRDefault="005C561F" w:rsidP="005C561F">
            <w:pPr>
              <w:widowControl w:val="0"/>
              <w:autoSpaceDE w:val="0"/>
              <w:autoSpaceDN w:val="0"/>
              <w:adjustRightInd w:val="0"/>
              <w:rPr>
                <w:rFonts w:ascii="Trebuchet MS" w:hAnsi="Trebuchet MS" w:cs="Trebuchet MS"/>
                <w:sz w:val="32"/>
                <w:szCs w:val="32"/>
              </w:rPr>
            </w:pPr>
            <w:r w:rsidRPr="000E5A04">
              <w:rPr>
                <w:rFonts w:ascii="Trebuchet MS" w:hAnsi="Trebuchet MS" w:cs="Trebuchet MS"/>
                <w:sz w:val="32"/>
                <w:szCs w:val="32"/>
              </w:rPr>
              <w:t xml:space="preserve">By the end of the 1930s </w:t>
            </w:r>
            <w:proofErr w:type="spellStart"/>
            <w:r w:rsidR="00EE4CB6">
              <w:rPr>
                <w:rFonts w:ascii="Trebuchet MS" w:hAnsi="Trebuchet MS" w:cs="Trebuchet MS"/>
                <w:sz w:val="32"/>
                <w:szCs w:val="32"/>
              </w:rPr>
              <w:t>Gibbings</w:t>
            </w:r>
            <w:proofErr w:type="spellEnd"/>
            <w:r w:rsidRPr="000E5A04">
              <w:rPr>
                <w:rFonts w:ascii="Trebuchet MS" w:hAnsi="Trebuchet MS" w:cs="Trebuchet MS"/>
                <w:sz w:val="32"/>
                <w:szCs w:val="32"/>
              </w:rPr>
              <w:t xml:space="preserve"> was combining superb illustrations with writing that evoked travels down his favourite r</w:t>
            </w:r>
            <w:r>
              <w:rPr>
                <w:rFonts w:ascii="Trebuchet MS" w:hAnsi="Trebuchet MS" w:cs="Trebuchet MS"/>
                <w:sz w:val="32"/>
                <w:szCs w:val="32"/>
              </w:rPr>
              <w:t xml:space="preserve">ivers. </w:t>
            </w:r>
            <w:r w:rsidRPr="00252515">
              <w:rPr>
                <w:rFonts w:ascii="Trebuchet MS" w:hAnsi="Trebuchet MS" w:cs="Trebuchet MS"/>
                <w:i/>
                <w:sz w:val="32"/>
                <w:szCs w:val="32"/>
              </w:rPr>
              <w:t>Sweet Thames, Run Softly</w:t>
            </w:r>
            <w:r w:rsidRPr="000E5A04">
              <w:rPr>
                <w:rFonts w:ascii="Trebuchet MS" w:hAnsi="Trebuchet MS" w:cs="Trebuchet MS"/>
                <w:sz w:val="32"/>
                <w:szCs w:val="32"/>
              </w:rPr>
              <w:t xml:space="preserve"> published in 1940, became a best seller: it exactly caught the spirit of affection for </w:t>
            </w:r>
            <w:r>
              <w:rPr>
                <w:rFonts w:ascii="Trebuchet MS" w:hAnsi="Trebuchet MS" w:cs="Trebuchet MS"/>
                <w:sz w:val="32"/>
                <w:szCs w:val="32"/>
              </w:rPr>
              <w:t>the English countryside</w:t>
            </w:r>
            <w:r w:rsidRPr="000E5A04">
              <w:rPr>
                <w:rFonts w:ascii="Trebuchet MS" w:hAnsi="Trebuchet MS" w:cs="Trebuchet MS"/>
                <w:sz w:val="32"/>
                <w:szCs w:val="32"/>
              </w:rPr>
              <w:t xml:space="preserve"> that sustained people in wartime.</w:t>
            </w:r>
          </w:p>
          <w:p w14:paraId="5A6446FA" w14:textId="77777777" w:rsidR="005C561F" w:rsidRDefault="005C561F" w:rsidP="005C561F">
            <w:pPr>
              <w:widowControl w:val="0"/>
              <w:autoSpaceDE w:val="0"/>
              <w:autoSpaceDN w:val="0"/>
              <w:adjustRightInd w:val="0"/>
              <w:rPr>
                <w:rFonts w:ascii="Trebuchet MS" w:hAnsi="Trebuchet MS" w:cs="Trebuchet MS"/>
                <w:sz w:val="32"/>
                <w:szCs w:val="32"/>
              </w:rPr>
            </w:pPr>
          </w:p>
          <w:p w14:paraId="5403D849" w14:textId="713F6856" w:rsidR="005C561F" w:rsidRDefault="005C561F" w:rsidP="005C561F">
            <w:pPr>
              <w:widowControl w:val="0"/>
              <w:autoSpaceDE w:val="0"/>
              <w:autoSpaceDN w:val="0"/>
              <w:adjustRightInd w:val="0"/>
              <w:rPr>
                <w:rFonts w:ascii="Trebuchet MS" w:hAnsi="Trebuchet MS" w:cs="Trebuchet MS"/>
                <w:sz w:val="32"/>
                <w:szCs w:val="32"/>
              </w:rPr>
            </w:pPr>
            <w:r w:rsidRPr="000E5A04">
              <w:rPr>
                <w:rFonts w:ascii="Trebuchet MS" w:hAnsi="Trebuchet MS" w:cs="Trebuchet MS"/>
                <w:sz w:val="32"/>
                <w:szCs w:val="32"/>
              </w:rPr>
              <w:t xml:space="preserve">His final ‘career’ </w:t>
            </w:r>
            <w:r w:rsidR="00EE4CB6">
              <w:rPr>
                <w:rFonts w:ascii="Trebuchet MS" w:hAnsi="Trebuchet MS" w:cs="Trebuchet MS"/>
                <w:sz w:val="32"/>
                <w:szCs w:val="32"/>
              </w:rPr>
              <w:t>was</w:t>
            </w:r>
            <w:r w:rsidRPr="000E5A04">
              <w:rPr>
                <w:rFonts w:ascii="Trebuchet MS" w:hAnsi="Trebuchet MS" w:cs="Trebuchet MS"/>
                <w:sz w:val="32"/>
                <w:szCs w:val="32"/>
              </w:rPr>
              <w:t xml:space="preserve"> as an early natural history presenter on radio and television, where he is said to have greatly influenced the young David Attenborough.</w:t>
            </w:r>
          </w:p>
          <w:p w14:paraId="328D3ED7" w14:textId="77777777" w:rsidR="005C561F" w:rsidRPr="000E5A04" w:rsidRDefault="005C561F" w:rsidP="005C561F">
            <w:pPr>
              <w:widowControl w:val="0"/>
              <w:autoSpaceDE w:val="0"/>
              <w:autoSpaceDN w:val="0"/>
              <w:adjustRightInd w:val="0"/>
              <w:rPr>
                <w:rFonts w:ascii="Trebuchet MS" w:hAnsi="Trebuchet MS" w:cs="Trebuchet MS"/>
                <w:sz w:val="32"/>
                <w:szCs w:val="32"/>
              </w:rPr>
            </w:pPr>
          </w:p>
          <w:p w14:paraId="6FB07B2B" w14:textId="0F45C92F" w:rsidR="005C561F" w:rsidRPr="000E5A04" w:rsidRDefault="005C561F" w:rsidP="005C561F">
            <w:pPr>
              <w:widowControl w:val="0"/>
              <w:autoSpaceDE w:val="0"/>
              <w:autoSpaceDN w:val="0"/>
              <w:adjustRightInd w:val="0"/>
              <w:rPr>
                <w:rFonts w:ascii="Trebuchet MS" w:hAnsi="Trebuchet MS" w:cs="Trebuchet MS"/>
                <w:sz w:val="32"/>
                <w:szCs w:val="32"/>
              </w:rPr>
            </w:pPr>
            <w:r w:rsidRPr="000E5A04">
              <w:rPr>
                <w:rFonts w:ascii="Trebuchet MS" w:hAnsi="Trebuchet MS" w:cs="Trebuchet MS"/>
                <w:i/>
                <w:iCs/>
                <w:sz w:val="32"/>
                <w:szCs w:val="32"/>
              </w:rPr>
              <w:t>"[His style] came from the spirit, a mixture of poetic evocation, intense observation, factual detail and, above all, a sense of enjoyment and love of life." </w:t>
            </w:r>
            <w:r w:rsidRPr="000E5A04">
              <w:rPr>
                <w:rFonts w:ascii="Trebuchet MS" w:hAnsi="Trebuchet MS" w:cs="Trebuchet MS"/>
                <w:sz w:val="32"/>
                <w:szCs w:val="32"/>
              </w:rPr>
              <w:t>Martin J.</w:t>
            </w:r>
            <w:r w:rsidR="00930795">
              <w:rPr>
                <w:rFonts w:ascii="Trebuchet MS" w:hAnsi="Trebuchet MS" w:cs="Trebuchet MS"/>
                <w:sz w:val="32"/>
                <w:szCs w:val="32"/>
              </w:rPr>
              <w:t xml:space="preserve"> </w:t>
            </w:r>
            <w:r w:rsidRPr="000E5A04">
              <w:rPr>
                <w:rFonts w:ascii="Trebuchet MS" w:hAnsi="Trebuchet MS" w:cs="Trebuchet MS"/>
                <w:sz w:val="32"/>
                <w:szCs w:val="32"/>
              </w:rPr>
              <w:t>Andrews</w:t>
            </w:r>
            <w:r w:rsidR="001622A7">
              <w:rPr>
                <w:rFonts w:ascii="Trebuchet MS" w:hAnsi="Trebuchet MS" w:cs="Trebuchet MS"/>
                <w:sz w:val="32"/>
                <w:szCs w:val="32"/>
              </w:rPr>
              <w:t xml:space="preserve"> </w:t>
            </w:r>
          </w:p>
          <w:p w14:paraId="6072223F" w14:textId="77777777" w:rsidR="005C561F" w:rsidRPr="000E5A04" w:rsidRDefault="005C561F" w:rsidP="005C561F">
            <w:pPr>
              <w:widowControl w:val="0"/>
              <w:autoSpaceDE w:val="0"/>
              <w:autoSpaceDN w:val="0"/>
              <w:adjustRightInd w:val="0"/>
              <w:rPr>
                <w:rFonts w:ascii="Trebuchet MS" w:hAnsi="Trebuchet MS" w:cs="Trebuchet MS"/>
                <w:sz w:val="32"/>
                <w:szCs w:val="32"/>
              </w:rPr>
            </w:pPr>
            <w:r w:rsidRPr="000E5A04">
              <w:rPr>
                <w:rFonts w:ascii="Trebuchet MS" w:hAnsi="Trebuchet MS" w:cs="Trebuchet MS"/>
                <w:sz w:val="32"/>
                <w:szCs w:val="32"/>
              </w:rPr>
              <w:t> </w:t>
            </w:r>
          </w:p>
          <w:p w14:paraId="1598AE05" w14:textId="77777777" w:rsidR="005C561F" w:rsidRPr="000E5A04" w:rsidRDefault="005C561F" w:rsidP="005C561F"/>
          <w:p w14:paraId="4D21BD1B" w14:textId="6C79CD9C" w:rsidR="00EE398C" w:rsidRPr="000B0A0C" w:rsidRDefault="00EE398C" w:rsidP="00BE771D">
            <w:pPr>
              <w:widowControl w:val="0"/>
              <w:autoSpaceDE w:val="0"/>
              <w:autoSpaceDN w:val="0"/>
              <w:adjustRightInd w:val="0"/>
              <w:spacing w:after="320"/>
              <w:rPr>
                <w:rFonts w:ascii="Arial" w:hAnsi="Arial" w:cs="Arial"/>
                <w:sz w:val="28"/>
                <w:szCs w:val="28"/>
                <w:lang w:val="en-US" w:eastAsia="ja-JP"/>
              </w:rPr>
            </w:pPr>
          </w:p>
        </w:tc>
      </w:tr>
      <w:tr w:rsidR="005B4F76" w:rsidRPr="000B0A0C" w14:paraId="3099C544" w14:textId="77777777" w:rsidTr="008A5499">
        <w:tc>
          <w:tcPr>
            <w:tcW w:w="2376" w:type="dxa"/>
          </w:tcPr>
          <w:p w14:paraId="21BF2DFC" w14:textId="40E21C27" w:rsidR="005B4F76" w:rsidRPr="000B0A0C" w:rsidRDefault="005B4F76" w:rsidP="003F79A3">
            <w:pPr>
              <w:rPr>
                <w:rFonts w:ascii="Arial" w:hAnsi="Arial" w:cs="Arial"/>
                <w:sz w:val="28"/>
                <w:szCs w:val="28"/>
              </w:rPr>
            </w:pPr>
            <w:r w:rsidRPr="000B0A0C">
              <w:rPr>
                <w:rFonts w:ascii="Arial" w:hAnsi="Arial" w:cs="Arial"/>
                <w:sz w:val="28"/>
                <w:szCs w:val="28"/>
              </w:rPr>
              <w:lastRenderedPageBreak/>
              <w:t xml:space="preserve">The community </w:t>
            </w:r>
          </w:p>
        </w:tc>
        <w:tc>
          <w:tcPr>
            <w:tcW w:w="11780" w:type="dxa"/>
          </w:tcPr>
          <w:p w14:paraId="0A939F2A" w14:textId="77777777" w:rsidR="005B4F76" w:rsidRDefault="005B4F76" w:rsidP="00EE398C">
            <w:pPr>
              <w:widowControl w:val="0"/>
              <w:autoSpaceDE w:val="0"/>
              <w:autoSpaceDN w:val="0"/>
              <w:adjustRightInd w:val="0"/>
              <w:spacing w:after="320"/>
              <w:rPr>
                <w:rFonts w:ascii="Arial" w:hAnsi="Arial" w:cs="Arial"/>
                <w:sz w:val="28"/>
                <w:szCs w:val="28"/>
                <w:lang w:val="en-US" w:eastAsia="ja-JP"/>
              </w:rPr>
            </w:pPr>
          </w:p>
          <w:p w14:paraId="3E53D186" w14:textId="17D1C665" w:rsidR="00930795" w:rsidRPr="000B0A0C" w:rsidRDefault="00930795" w:rsidP="00EE398C">
            <w:pPr>
              <w:widowControl w:val="0"/>
              <w:autoSpaceDE w:val="0"/>
              <w:autoSpaceDN w:val="0"/>
              <w:adjustRightInd w:val="0"/>
              <w:spacing w:after="320"/>
              <w:rPr>
                <w:rFonts w:ascii="Arial" w:hAnsi="Arial" w:cs="Arial"/>
                <w:sz w:val="28"/>
                <w:szCs w:val="28"/>
                <w:lang w:val="en-US" w:eastAsia="ja-JP"/>
              </w:rPr>
            </w:pPr>
          </w:p>
        </w:tc>
      </w:tr>
      <w:tr w:rsidR="00BE771D" w:rsidRPr="000B0A0C" w14:paraId="5AEDC4A4" w14:textId="77777777" w:rsidTr="008A5499">
        <w:tc>
          <w:tcPr>
            <w:tcW w:w="2376" w:type="dxa"/>
          </w:tcPr>
          <w:p w14:paraId="045832E8" w14:textId="6E9D9D25" w:rsidR="00BE771D" w:rsidRPr="000B0A0C" w:rsidRDefault="00BE771D" w:rsidP="003F79A3">
            <w:pPr>
              <w:rPr>
                <w:rFonts w:ascii="Arial" w:hAnsi="Arial" w:cs="Arial"/>
                <w:sz w:val="28"/>
                <w:szCs w:val="28"/>
              </w:rPr>
            </w:pPr>
            <w:r w:rsidRPr="000B0A0C">
              <w:rPr>
                <w:rFonts w:ascii="Arial" w:hAnsi="Arial" w:cs="Arial"/>
                <w:sz w:val="28"/>
                <w:szCs w:val="28"/>
              </w:rPr>
              <w:lastRenderedPageBreak/>
              <w:t>Examples of work</w:t>
            </w:r>
          </w:p>
        </w:tc>
        <w:tc>
          <w:tcPr>
            <w:tcW w:w="11780" w:type="dxa"/>
          </w:tcPr>
          <w:p w14:paraId="76F7E376" w14:textId="2D0894FE" w:rsidR="00930795" w:rsidRDefault="000E1DD0" w:rsidP="006F0D6D">
            <w:pPr>
              <w:pStyle w:val="ListParagraph"/>
              <w:ind w:left="0"/>
              <w:rPr>
                <w:rFonts w:ascii="Arial" w:hAnsi="Arial" w:cs="Arial"/>
                <w:sz w:val="28"/>
                <w:szCs w:val="28"/>
                <w:lang w:val="en-US" w:eastAsia="ja-JP"/>
              </w:rPr>
            </w:pPr>
            <w:r>
              <w:rPr>
                <w:rFonts w:ascii="Arial" w:hAnsi="Arial" w:cs="Arial"/>
                <w:sz w:val="28"/>
                <w:szCs w:val="28"/>
                <w:lang w:val="en-US" w:eastAsia="ja-JP"/>
              </w:rPr>
              <w:t>The Special C</w:t>
            </w:r>
            <w:r w:rsidR="00930795">
              <w:rPr>
                <w:rFonts w:ascii="Arial" w:hAnsi="Arial" w:cs="Arial"/>
                <w:sz w:val="28"/>
                <w:szCs w:val="28"/>
                <w:lang w:val="en-US" w:eastAsia="ja-JP"/>
              </w:rPr>
              <w:t xml:space="preserve">ollections of </w:t>
            </w:r>
            <w:r w:rsidR="003E6498">
              <w:rPr>
                <w:rFonts w:ascii="Arial" w:hAnsi="Arial" w:cs="Arial"/>
                <w:sz w:val="28"/>
                <w:szCs w:val="28"/>
                <w:lang w:val="en-US" w:eastAsia="ja-JP"/>
              </w:rPr>
              <w:t xml:space="preserve">the </w:t>
            </w:r>
            <w:r w:rsidR="00930795">
              <w:rPr>
                <w:rFonts w:ascii="Arial" w:hAnsi="Arial" w:cs="Arial"/>
                <w:sz w:val="28"/>
                <w:szCs w:val="28"/>
                <w:lang w:val="en-US" w:eastAsia="ja-JP"/>
              </w:rPr>
              <w:t>University of Reading</w:t>
            </w:r>
            <w:r w:rsidR="003E6498">
              <w:rPr>
                <w:rFonts w:ascii="Arial" w:hAnsi="Arial" w:cs="Arial"/>
                <w:sz w:val="28"/>
                <w:szCs w:val="28"/>
                <w:lang w:val="en-US" w:eastAsia="ja-JP"/>
              </w:rPr>
              <w:t xml:space="preserve"> </w:t>
            </w:r>
            <w:r>
              <w:rPr>
                <w:rFonts w:ascii="Arial" w:hAnsi="Arial" w:cs="Arial"/>
                <w:sz w:val="28"/>
                <w:szCs w:val="28"/>
                <w:lang w:val="en-US" w:eastAsia="ja-JP"/>
              </w:rPr>
              <w:t>include</w:t>
            </w:r>
            <w:r w:rsidR="003E6498">
              <w:rPr>
                <w:rFonts w:ascii="Arial" w:hAnsi="Arial" w:cs="Arial"/>
                <w:sz w:val="28"/>
                <w:szCs w:val="28"/>
                <w:lang w:val="en-US" w:eastAsia="ja-JP"/>
              </w:rPr>
              <w:t xml:space="preserve"> the major archive of </w:t>
            </w:r>
            <w:proofErr w:type="spellStart"/>
            <w:r w:rsidR="003E6498">
              <w:rPr>
                <w:rFonts w:ascii="Arial" w:hAnsi="Arial" w:cs="Arial"/>
                <w:sz w:val="28"/>
                <w:szCs w:val="28"/>
                <w:lang w:val="en-US" w:eastAsia="ja-JP"/>
              </w:rPr>
              <w:t>Gibbing’s</w:t>
            </w:r>
            <w:proofErr w:type="spellEnd"/>
            <w:r w:rsidR="003E6498">
              <w:rPr>
                <w:rFonts w:ascii="Arial" w:hAnsi="Arial" w:cs="Arial"/>
                <w:sz w:val="28"/>
                <w:szCs w:val="28"/>
                <w:lang w:val="en-US" w:eastAsia="ja-JP"/>
              </w:rPr>
              <w:t xml:space="preserve"> </w:t>
            </w:r>
            <w:r w:rsidR="00C96A55">
              <w:rPr>
                <w:rFonts w:ascii="Arial" w:hAnsi="Arial" w:cs="Arial"/>
                <w:sz w:val="28"/>
                <w:szCs w:val="28"/>
                <w:lang w:val="en-US" w:eastAsia="ja-JP"/>
              </w:rPr>
              <w:t>w</w:t>
            </w:r>
            <w:r w:rsidR="003E6498">
              <w:rPr>
                <w:rFonts w:ascii="Arial" w:hAnsi="Arial" w:cs="Arial"/>
                <w:sz w:val="28"/>
                <w:szCs w:val="28"/>
                <w:lang w:val="en-US" w:eastAsia="ja-JP"/>
              </w:rPr>
              <w:t xml:space="preserve">ork. </w:t>
            </w:r>
          </w:p>
          <w:p w14:paraId="3AF8285C" w14:textId="7C0917C2" w:rsidR="00E265AF" w:rsidRDefault="00241198" w:rsidP="006F0D6D">
            <w:pPr>
              <w:pStyle w:val="ListParagraph"/>
              <w:ind w:left="0"/>
              <w:rPr>
                <w:rFonts w:ascii="Arial" w:hAnsi="Arial" w:cs="Arial"/>
                <w:sz w:val="28"/>
                <w:szCs w:val="28"/>
                <w:lang w:val="en-US" w:eastAsia="ja-JP"/>
              </w:rPr>
            </w:pPr>
            <w:hyperlink r:id="rId11" w:history="1">
              <w:r w:rsidR="00930795" w:rsidRPr="00EC1D46">
                <w:rPr>
                  <w:rStyle w:val="Hyperlink"/>
                  <w:rFonts w:ascii="Arial" w:hAnsi="Arial" w:cs="Arial"/>
                  <w:sz w:val="28"/>
                  <w:szCs w:val="28"/>
                  <w:lang w:val="en-US" w:eastAsia="ja-JP"/>
                </w:rPr>
                <w:t>https://www.reading.ac.uk/special-collections/collections/sc-gibbings.aspx</w:t>
              </w:r>
            </w:hyperlink>
          </w:p>
          <w:p w14:paraId="1F6DD47D" w14:textId="77777777" w:rsidR="003E6498" w:rsidRDefault="003E6498" w:rsidP="006F0D6D">
            <w:pPr>
              <w:pStyle w:val="ListParagraph"/>
              <w:ind w:left="0"/>
              <w:rPr>
                <w:rFonts w:ascii="Arial" w:hAnsi="Arial" w:cs="Arial"/>
                <w:sz w:val="28"/>
                <w:szCs w:val="28"/>
                <w:lang w:val="en-US" w:eastAsia="ja-JP"/>
              </w:rPr>
            </w:pPr>
          </w:p>
          <w:p w14:paraId="40C34D00" w14:textId="3EE28028" w:rsidR="003E6498" w:rsidRDefault="00241198" w:rsidP="003E6498">
            <w:pPr>
              <w:pStyle w:val="ListParagraph"/>
              <w:ind w:left="0"/>
              <w:rPr>
                <w:rFonts w:ascii="Arial" w:hAnsi="Arial" w:cs="Arial"/>
                <w:sz w:val="28"/>
                <w:szCs w:val="28"/>
                <w:lang w:val="en-US" w:eastAsia="ja-JP"/>
              </w:rPr>
            </w:pPr>
            <w:hyperlink r:id="rId12" w:history="1">
              <w:r w:rsidR="003E6498" w:rsidRPr="00EC1D46">
                <w:rPr>
                  <w:rStyle w:val="Hyperlink"/>
                  <w:rFonts w:ascii="Arial" w:hAnsi="Arial" w:cs="Arial"/>
                  <w:sz w:val="28"/>
                  <w:szCs w:val="28"/>
                  <w:lang w:val="en-US" w:eastAsia="ja-JP"/>
                </w:rPr>
                <w:t>http://www.robertgibbings.org</w:t>
              </w:r>
            </w:hyperlink>
            <w:r w:rsidR="003E6498">
              <w:rPr>
                <w:rFonts w:ascii="Arial" w:hAnsi="Arial" w:cs="Arial"/>
                <w:sz w:val="28"/>
                <w:szCs w:val="28"/>
                <w:lang w:val="en-US" w:eastAsia="ja-JP"/>
              </w:rPr>
              <w:t xml:space="preserve"> is a family maintained site which shows many of </w:t>
            </w:r>
            <w:proofErr w:type="spellStart"/>
            <w:r w:rsidR="003E6498">
              <w:rPr>
                <w:rFonts w:ascii="Arial" w:hAnsi="Arial" w:cs="Arial"/>
                <w:sz w:val="28"/>
                <w:szCs w:val="28"/>
                <w:lang w:val="en-US" w:eastAsia="ja-JP"/>
              </w:rPr>
              <w:t>Gibbings</w:t>
            </w:r>
            <w:proofErr w:type="spellEnd"/>
            <w:r w:rsidR="003E6498">
              <w:rPr>
                <w:rFonts w:ascii="Arial" w:hAnsi="Arial" w:cs="Arial"/>
                <w:sz w:val="28"/>
                <w:szCs w:val="28"/>
                <w:lang w:val="en-US" w:eastAsia="ja-JP"/>
              </w:rPr>
              <w:t xml:space="preserve"> </w:t>
            </w:r>
            <w:r w:rsidR="00C96A55">
              <w:rPr>
                <w:rFonts w:ascii="Arial" w:hAnsi="Arial" w:cs="Arial"/>
                <w:sz w:val="28"/>
                <w:szCs w:val="28"/>
                <w:lang w:val="en-US" w:eastAsia="ja-JP"/>
              </w:rPr>
              <w:t>woodcarvings and other artworks</w:t>
            </w:r>
          </w:p>
          <w:p w14:paraId="1985E588" w14:textId="77777777" w:rsidR="003E6498" w:rsidRDefault="003E6498" w:rsidP="006F0D6D">
            <w:pPr>
              <w:pStyle w:val="ListParagraph"/>
              <w:ind w:left="0"/>
              <w:rPr>
                <w:rFonts w:ascii="Arial" w:hAnsi="Arial" w:cs="Arial"/>
                <w:sz w:val="28"/>
                <w:szCs w:val="28"/>
                <w:lang w:val="en-US" w:eastAsia="ja-JP"/>
              </w:rPr>
            </w:pPr>
          </w:p>
          <w:p w14:paraId="46A59FBC" w14:textId="0BE71408" w:rsidR="00930795" w:rsidRPr="000B0A0C" w:rsidRDefault="00930795" w:rsidP="006F0D6D">
            <w:pPr>
              <w:pStyle w:val="ListParagraph"/>
              <w:ind w:left="0"/>
              <w:rPr>
                <w:rFonts w:ascii="Arial" w:hAnsi="Arial" w:cs="Arial"/>
                <w:sz w:val="28"/>
                <w:szCs w:val="28"/>
                <w:lang w:val="en-US" w:eastAsia="ja-JP"/>
              </w:rPr>
            </w:pPr>
          </w:p>
        </w:tc>
      </w:tr>
      <w:tr w:rsidR="003F79A3" w:rsidRPr="000B0A0C" w14:paraId="5F4D95E7" w14:textId="77777777" w:rsidTr="008A5499">
        <w:tc>
          <w:tcPr>
            <w:tcW w:w="2376" w:type="dxa"/>
          </w:tcPr>
          <w:p w14:paraId="1ED8B950" w14:textId="3E7CB1A2" w:rsidR="003F79A3" w:rsidRPr="000B0A0C" w:rsidRDefault="003F79A3" w:rsidP="003F79A3">
            <w:pPr>
              <w:rPr>
                <w:rFonts w:ascii="Arial" w:hAnsi="Arial" w:cs="Arial"/>
                <w:sz w:val="28"/>
                <w:szCs w:val="28"/>
              </w:rPr>
            </w:pPr>
            <w:r w:rsidRPr="000B0A0C">
              <w:rPr>
                <w:rFonts w:ascii="Arial" w:hAnsi="Arial" w:cs="Arial"/>
                <w:sz w:val="28"/>
                <w:szCs w:val="28"/>
              </w:rPr>
              <w:t>Correspondence</w:t>
            </w:r>
          </w:p>
        </w:tc>
        <w:tc>
          <w:tcPr>
            <w:tcW w:w="11780" w:type="dxa"/>
          </w:tcPr>
          <w:p w14:paraId="7B49F51F" w14:textId="67E27225" w:rsidR="003F79A3" w:rsidRPr="000B0A0C" w:rsidRDefault="003F79A3" w:rsidP="00BE771D">
            <w:pPr>
              <w:widowControl w:val="0"/>
              <w:autoSpaceDE w:val="0"/>
              <w:autoSpaceDN w:val="0"/>
              <w:adjustRightInd w:val="0"/>
              <w:spacing w:after="320"/>
              <w:rPr>
                <w:rFonts w:ascii="Arial" w:hAnsi="Arial" w:cs="Arial"/>
                <w:sz w:val="28"/>
                <w:szCs w:val="28"/>
                <w:lang w:val="en-US" w:eastAsia="ja-JP"/>
              </w:rPr>
            </w:pPr>
          </w:p>
        </w:tc>
      </w:tr>
      <w:tr w:rsidR="005B4F76" w:rsidRPr="000B0A0C" w14:paraId="1C05B5F5" w14:textId="77777777" w:rsidTr="008A5499">
        <w:tc>
          <w:tcPr>
            <w:tcW w:w="2376" w:type="dxa"/>
          </w:tcPr>
          <w:p w14:paraId="6EE9D75E" w14:textId="22224794" w:rsidR="005B4F76" w:rsidRPr="000B0A0C" w:rsidRDefault="005B4F76" w:rsidP="00136C66">
            <w:pPr>
              <w:rPr>
                <w:rFonts w:ascii="Arial" w:hAnsi="Arial" w:cs="Arial"/>
                <w:sz w:val="28"/>
                <w:szCs w:val="28"/>
              </w:rPr>
            </w:pPr>
            <w:r w:rsidRPr="000B0A0C">
              <w:rPr>
                <w:rFonts w:ascii="Arial" w:hAnsi="Arial" w:cs="Arial"/>
                <w:sz w:val="28"/>
                <w:szCs w:val="28"/>
              </w:rPr>
              <w:t>Other primary sources</w:t>
            </w:r>
          </w:p>
        </w:tc>
        <w:tc>
          <w:tcPr>
            <w:tcW w:w="11780" w:type="dxa"/>
          </w:tcPr>
          <w:p w14:paraId="1BF83493" w14:textId="7541E2D5" w:rsidR="001628D4" w:rsidRPr="000B0A0C" w:rsidRDefault="001628D4" w:rsidP="001628D4">
            <w:pPr>
              <w:widowControl w:val="0"/>
              <w:autoSpaceDE w:val="0"/>
              <w:autoSpaceDN w:val="0"/>
              <w:adjustRightInd w:val="0"/>
              <w:spacing w:after="320"/>
              <w:rPr>
                <w:rFonts w:ascii="Arial" w:hAnsi="Arial" w:cs="Arial"/>
                <w:sz w:val="28"/>
                <w:szCs w:val="28"/>
                <w:lang w:val="en-US" w:eastAsia="ja-JP"/>
              </w:rPr>
            </w:pPr>
          </w:p>
        </w:tc>
      </w:tr>
      <w:tr w:rsidR="003F79A3" w:rsidRPr="000B0A0C" w14:paraId="19781854" w14:textId="77777777" w:rsidTr="008A5499">
        <w:tc>
          <w:tcPr>
            <w:tcW w:w="2376" w:type="dxa"/>
          </w:tcPr>
          <w:p w14:paraId="1EEAEDE9" w14:textId="1C822847" w:rsidR="003F79A3" w:rsidRPr="000B0A0C" w:rsidRDefault="003F79A3" w:rsidP="00136C66">
            <w:pPr>
              <w:rPr>
                <w:rFonts w:ascii="Arial" w:hAnsi="Arial" w:cs="Arial"/>
                <w:sz w:val="28"/>
                <w:szCs w:val="28"/>
              </w:rPr>
            </w:pPr>
            <w:r w:rsidRPr="000B0A0C">
              <w:rPr>
                <w:rFonts w:ascii="Arial" w:hAnsi="Arial" w:cs="Arial"/>
                <w:sz w:val="28"/>
                <w:szCs w:val="28"/>
              </w:rPr>
              <w:t>Where commemorated</w:t>
            </w:r>
          </w:p>
        </w:tc>
        <w:tc>
          <w:tcPr>
            <w:tcW w:w="11780" w:type="dxa"/>
          </w:tcPr>
          <w:p w14:paraId="35B5C5F5" w14:textId="70D59833" w:rsidR="00AF49FA" w:rsidRPr="000B0A0C" w:rsidRDefault="00AF49FA" w:rsidP="008924FD">
            <w:pPr>
              <w:widowControl w:val="0"/>
              <w:autoSpaceDE w:val="0"/>
              <w:autoSpaceDN w:val="0"/>
              <w:adjustRightInd w:val="0"/>
              <w:spacing w:after="320"/>
              <w:rPr>
                <w:rFonts w:ascii="Arial" w:hAnsi="Arial" w:cs="Arial"/>
                <w:sz w:val="28"/>
                <w:szCs w:val="28"/>
                <w:lang w:val="en-US" w:eastAsia="ja-JP"/>
              </w:rPr>
            </w:pPr>
          </w:p>
        </w:tc>
      </w:tr>
      <w:tr w:rsidR="003F79A3" w:rsidRPr="000B0A0C" w14:paraId="1882B8DC" w14:textId="77777777" w:rsidTr="008A5499">
        <w:tc>
          <w:tcPr>
            <w:tcW w:w="2376" w:type="dxa"/>
          </w:tcPr>
          <w:p w14:paraId="1222DB12" w14:textId="3A5EC88A" w:rsidR="003F79A3" w:rsidRPr="000B0A0C" w:rsidRDefault="003F79A3" w:rsidP="00136C66">
            <w:pPr>
              <w:rPr>
                <w:rFonts w:ascii="Arial" w:hAnsi="Arial" w:cs="Arial"/>
                <w:sz w:val="28"/>
                <w:szCs w:val="28"/>
              </w:rPr>
            </w:pPr>
            <w:r w:rsidRPr="000B0A0C">
              <w:rPr>
                <w:rFonts w:ascii="Arial" w:hAnsi="Arial" w:cs="Arial"/>
                <w:sz w:val="28"/>
                <w:szCs w:val="28"/>
              </w:rPr>
              <w:t>Gallantry awards</w:t>
            </w:r>
          </w:p>
        </w:tc>
        <w:tc>
          <w:tcPr>
            <w:tcW w:w="11780" w:type="dxa"/>
          </w:tcPr>
          <w:p w14:paraId="5E3B002D" w14:textId="7BA80D12" w:rsidR="003F79A3" w:rsidRPr="000B0A0C" w:rsidRDefault="003F79A3" w:rsidP="005B4F76">
            <w:pPr>
              <w:widowControl w:val="0"/>
              <w:autoSpaceDE w:val="0"/>
              <w:autoSpaceDN w:val="0"/>
              <w:adjustRightInd w:val="0"/>
              <w:spacing w:after="320"/>
              <w:rPr>
                <w:rFonts w:ascii="Arial" w:hAnsi="Arial" w:cs="Arial"/>
                <w:sz w:val="28"/>
                <w:szCs w:val="28"/>
                <w:lang w:val="en-US" w:eastAsia="ja-JP"/>
              </w:rPr>
            </w:pPr>
          </w:p>
        </w:tc>
      </w:tr>
      <w:tr w:rsidR="005B4F76" w:rsidRPr="000B0A0C" w14:paraId="4B9D9C27" w14:textId="77777777" w:rsidTr="008A5499">
        <w:tc>
          <w:tcPr>
            <w:tcW w:w="2376" w:type="dxa"/>
          </w:tcPr>
          <w:p w14:paraId="53C43BEB" w14:textId="787C711C" w:rsidR="005B4F76" w:rsidRPr="000B0A0C" w:rsidRDefault="005B4F76" w:rsidP="00136C66">
            <w:pPr>
              <w:rPr>
                <w:rFonts w:ascii="Arial" w:hAnsi="Arial" w:cs="Arial"/>
                <w:sz w:val="28"/>
                <w:szCs w:val="28"/>
              </w:rPr>
            </w:pPr>
            <w:r w:rsidRPr="000B0A0C">
              <w:rPr>
                <w:rFonts w:ascii="Arial" w:hAnsi="Arial" w:cs="Arial"/>
                <w:sz w:val="28"/>
                <w:szCs w:val="28"/>
              </w:rPr>
              <w:t>Secondary sources</w:t>
            </w:r>
          </w:p>
        </w:tc>
        <w:tc>
          <w:tcPr>
            <w:tcW w:w="11780" w:type="dxa"/>
          </w:tcPr>
          <w:p w14:paraId="0865978D" w14:textId="77777777" w:rsidR="00930795" w:rsidRPr="00930795" w:rsidRDefault="00930795" w:rsidP="001628D4">
            <w:pPr>
              <w:widowControl w:val="0"/>
              <w:autoSpaceDE w:val="0"/>
              <w:autoSpaceDN w:val="0"/>
              <w:adjustRightInd w:val="0"/>
              <w:spacing w:after="320"/>
              <w:rPr>
                <w:rFonts w:ascii="Trebuchet MS" w:hAnsi="Trebuchet MS" w:cs="Trebuchet MS"/>
                <w:sz w:val="28"/>
                <w:szCs w:val="28"/>
              </w:rPr>
            </w:pPr>
            <w:r w:rsidRPr="00930795">
              <w:rPr>
                <w:rFonts w:ascii="Trebuchet MS" w:hAnsi="Trebuchet MS" w:cs="Trebuchet MS"/>
                <w:sz w:val="28"/>
                <w:szCs w:val="28"/>
              </w:rPr>
              <w:t xml:space="preserve">Martin J. Andrews (2003) </w:t>
            </w:r>
            <w:r w:rsidRPr="00930795">
              <w:rPr>
                <w:rFonts w:ascii="Trebuchet MS" w:hAnsi="Trebuchet MS" w:cs="Trebuchet MS"/>
                <w:i/>
                <w:sz w:val="28"/>
                <w:szCs w:val="28"/>
              </w:rPr>
              <w:t xml:space="preserve">The Life and Work of Robert </w:t>
            </w:r>
            <w:proofErr w:type="spellStart"/>
            <w:r w:rsidRPr="00930795">
              <w:rPr>
                <w:rFonts w:ascii="Trebuchet MS" w:hAnsi="Trebuchet MS" w:cs="Trebuchet MS"/>
                <w:i/>
                <w:sz w:val="28"/>
                <w:szCs w:val="28"/>
              </w:rPr>
              <w:t>Gibbings</w:t>
            </w:r>
            <w:proofErr w:type="spellEnd"/>
            <w:r w:rsidRPr="00930795">
              <w:rPr>
                <w:rFonts w:ascii="Trebuchet MS" w:hAnsi="Trebuchet MS" w:cs="Trebuchet MS"/>
                <w:sz w:val="28"/>
                <w:szCs w:val="28"/>
              </w:rPr>
              <w:t xml:space="preserve"> Bicester: Primrose Hill Press</w:t>
            </w:r>
          </w:p>
          <w:p w14:paraId="2A3B9A5D" w14:textId="1C3F3FEE" w:rsidR="001628D4" w:rsidRPr="000B0A0C" w:rsidRDefault="00930795" w:rsidP="001628D4">
            <w:pPr>
              <w:widowControl w:val="0"/>
              <w:autoSpaceDE w:val="0"/>
              <w:autoSpaceDN w:val="0"/>
              <w:adjustRightInd w:val="0"/>
              <w:spacing w:after="320"/>
              <w:rPr>
                <w:rFonts w:ascii="Arial" w:hAnsi="Arial" w:cs="Arial"/>
                <w:sz w:val="28"/>
                <w:szCs w:val="28"/>
                <w:lang w:val="en-US" w:eastAsia="ja-JP"/>
              </w:rPr>
            </w:pPr>
            <w:r>
              <w:rPr>
                <w:rFonts w:ascii="Lucida Sans" w:hAnsi="Lucida Sans" w:cs="Lucida Sans"/>
                <w:color w:val="262626"/>
                <w:sz w:val="28"/>
                <w:szCs w:val="28"/>
                <w:lang w:val="en-US" w:eastAsia="ja-JP"/>
              </w:rPr>
              <w:t xml:space="preserve">M </w:t>
            </w:r>
            <w:proofErr w:type="spellStart"/>
            <w:r>
              <w:rPr>
                <w:rFonts w:ascii="Lucida Sans" w:hAnsi="Lucida Sans" w:cs="Lucida Sans"/>
                <w:color w:val="262626"/>
                <w:sz w:val="28"/>
                <w:szCs w:val="28"/>
                <w:lang w:val="en-US" w:eastAsia="ja-JP"/>
              </w:rPr>
              <w:t>Bott</w:t>
            </w:r>
            <w:proofErr w:type="spellEnd"/>
            <w:r>
              <w:rPr>
                <w:rFonts w:ascii="Lucida Sans" w:hAnsi="Lucida Sans" w:cs="Lucida Sans"/>
                <w:color w:val="262626"/>
                <w:sz w:val="28"/>
                <w:szCs w:val="28"/>
                <w:lang w:val="en-US" w:eastAsia="ja-JP"/>
              </w:rPr>
              <w:t xml:space="preserve"> (1989)</w:t>
            </w:r>
            <w:r w:rsidRPr="00930795">
              <w:rPr>
                <w:rFonts w:ascii="Lucida Sans" w:hAnsi="Lucida Sans" w:cs="Lucida Sans"/>
                <w:color w:val="262626"/>
                <w:sz w:val="28"/>
                <w:szCs w:val="28"/>
                <w:lang w:val="en-US" w:eastAsia="ja-JP"/>
              </w:rPr>
              <w:t xml:space="preserve"> 'The Robert </w:t>
            </w:r>
            <w:proofErr w:type="spellStart"/>
            <w:r w:rsidRPr="00930795">
              <w:rPr>
                <w:rFonts w:ascii="Lucida Sans" w:hAnsi="Lucida Sans" w:cs="Lucida Sans"/>
                <w:color w:val="262626"/>
                <w:sz w:val="28"/>
                <w:szCs w:val="28"/>
                <w:lang w:val="en-US" w:eastAsia="ja-JP"/>
              </w:rPr>
              <w:t>Gibbings</w:t>
            </w:r>
            <w:proofErr w:type="spellEnd"/>
            <w:r w:rsidRPr="00930795">
              <w:rPr>
                <w:rFonts w:ascii="Lucida Sans" w:hAnsi="Lucida Sans" w:cs="Lucida Sans"/>
                <w:color w:val="262626"/>
                <w:sz w:val="28"/>
                <w:szCs w:val="28"/>
                <w:lang w:val="en-US" w:eastAsia="ja-JP"/>
              </w:rPr>
              <w:t xml:space="preserve"> Collection in Reading University Library', </w:t>
            </w:r>
            <w:r w:rsidRPr="00930795">
              <w:rPr>
                <w:rFonts w:ascii="Lucida Sans" w:hAnsi="Lucida Sans" w:cs="Lucida Sans"/>
                <w:i/>
                <w:iCs/>
                <w:color w:val="262626"/>
                <w:sz w:val="28"/>
                <w:szCs w:val="28"/>
                <w:lang w:val="en-US" w:eastAsia="ja-JP"/>
              </w:rPr>
              <w:t>Matrix</w:t>
            </w:r>
            <w:r w:rsidRPr="00930795">
              <w:rPr>
                <w:rFonts w:ascii="Lucida Sans" w:hAnsi="Lucida Sans" w:cs="Lucida Sans"/>
                <w:color w:val="262626"/>
                <w:sz w:val="28"/>
                <w:szCs w:val="28"/>
                <w:lang w:val="en-US" w:eastAsia="ja-JP"/>
              </w:rPr>
              <w:t>, 9 (1989), p55-62</w:t>
            </w:r>
            <w:r>
              <w:rPr>
                <w:rFonts w:ascii="Trebuchet MS" w:hAnsi="Trebuchet MS" w:cs="Trebuchet MS"/>
                <w:sz w:val="32"/>
                <w:szCs w:val="32"/>
              </w:rPr>
              <w:t xml:space="preserve"> </w:t>
            </w:r>
          </w:p>
        </w:tc>
      </w:tr>
      <w:tr w:rsidR="0016308A" w:rsidRPr="000B0A0C" w14:paraId="6CD152C6" w14:textId="77777777" w:rsidTr="008A5499">
        <w:tc>
          <w:tcPr>
            <w:tcW w:w="2376" w:type="dxa"/>
          </w:tcPr>
          <w:p w14:paraId="345FF552" w14:textId="6AC74A1E" w:rsidR="0016308A" w:rsidRPr="000B0A0C" w:rsidRDefault="008206EA" w:rsidP="00136C66">
            <w:pPr>
              <w:rPr>
                <w:rFonts w:ascii="Arial" w:hAnsi="Arial" w:cs="Arial"/>
                <w:sz w:val="28"/>
                <w:szCs w:val="28"/>
              </w:rPr>
            </w:pPr>
            <w:r w:rsidRPr="000B0A0C">
              <w:rPr>
                <w:rFonts w:ascii="Arial" w:hAnsi="Arial" w:cs="Arial"/>
                <w:sz w:val="28"/>
                <w:szCs w:val="28"/>
              </w:rPr>
              <w:lastRenderedPageBreak/>
              <w:t>Additional activity resources</w:t>
            </w:r>
          </w:p>
        </w:tc>
        <w:tc>
          <w:tcPr>
            <w:tcW w:w="11780" w:type="dxa"/>
          </w:tcPr>
          <w:p w14:paraId="60530AC7" w14:textId="1F8F2CE0" w:rsidR="0016308A" w:rsidRPr="000B0A0C" w:rsidRDefault="0016308A" w:rsidP="00BE771D">
            <w:pPr>
              <w:widowControl w:val="0"/>
              <w:autoSpaceDE w:val="0"/>
              <w:autoSpaceDN w:val="0"/>
              <w:adjustRightInd w:val="0"/>
              <w:spacing w:after="320"/>
              <w:rPr>
                <w:rFonts w:ascii="Arial" w:hAnsi="Arial" w:cs="Arial"/>
                <w:sz w:val="28"/>
                <w:szCs w:val="28"/>
                <w:lang w:val="en-US" w:eastAsia="ja-JP"/>
              </w:rPr>
            </w:pPr>
            <w:r w:rsidRPr="000B0A0C">
              <w:rPr>
                <w:rFonts w:ascii="Arial" w:hAnsi="Arial" w:cs="Arial"/>
                <w:sz w:val="28"/>
                <w:szCs w:val="28"/>
                <w:lang w:val="en-US" w:eastAsia="ja-JP"/>
              </w:rPr>
              <w:t xml:space="preserve"> </w:t>
            </w:r>
          </w:p>
        </w:tc>
      </w:tr>
    </w:tbl>
    <w:p w14:paraId="0500273D" w14:textId="77777777" w:rsidR="00D80591" w:rsidRDefault="00D80591">
      <w:pPr>
        <w:rPr>
          <w:rFonts w:ascii="Arial" w:hAnsi="Arial" w:cs="Arial"/>
          <w:sz w:val="28"/>
          <w:szCs w:val="28"/>
        </w:rPr>
      </w:pPr>
    </w:p>
    <w:p w14:paraId="0B0E5EAB" w14:textId="10A5211F" w:rsidR="00D42C6D" w:rsidRPr="000B0A0C" w:rsidRDefault="00D42C6D">
      <w:pPr>
        <w:rPr>
          <w:rFonts w:ascii="Arial" w:hAnsi="Arial" w:cs="Arial"/>
          <w:sz w:val="28"/>
          <w:szCs w:val="28"/>
        </w:rPr>
      </w:pPr>
      <w:r>
        <w:rPr>
          <w:noProof/>
          <w:lang w:val="en-US"/>
        </w:rPr>
        <w:drawing>
          <wp:inline distT="0" distB="0" distL="0" distR="0" wp14:anchorId="41528D74" wp14:editId="58DC25DB">
            <wp:extent cx="3143250" cy="428625"/>
            <wp:effectExtent l="0" t="0" r="0" b="9525"/>
            <wp:docPr id="1" name="Picture 1" descr="C:\Cate 7\Websites\cateonline\gallipoli-music\images\lottery-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ate 7\Websites\cateonline\gallipoli-music\images\lottery-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43250" cy="428625"/>
                    </a:xfrm>
                    <a:prstGeom prst="rect">
                      <a:avLst/>
                    </a:prstGeom>
                    <a:noFill/>
                    <a:ln>
                      <a:noFill/>
                    </a:ln>
                  </pic:spPr>
                </pic:pic>
              </a:graphicData>
            </a:graphic>
          </wp:inline>
        </w:drawing>
      </w:r>
    </w:p>
    <w:sectPr w:rsidR="00D42C6D" w:rsidRPr="000B0A0C" w:rsidSect="008721A4">
      <w:headerReference w:type="even" r:id="rId14"/>
      <w:headerReference w:type="default" r:id="rId15"/>
      <w:footerReference w:type="even" r:id="rId16"/>
      <w:footerReference w:type="default" r:id="rId17"/>
      <w:headerReference w:type="first" r:id="rId18"/>
      <w:footerReference w:type="first" r:id="rId19"/>
      <w:pgSz w:w="16820" w:h="11900" w:orient="landscape"/>
      <w:pgMar w:top="1800" w:right="1440" w:bottom="1800" w:left="1440" w:header="708" w:footer="708" w:gutter="0"/>
      <w:pgBorders w:offsetFrom="page">
        <w:top w:val="crossStitch" w:sz="13" w:space="1" w:color="632423" w:themeColor="accent2" w:themeShade="80"/>
        <w:right w:val="crossStitch" w:sz="13" w:space="4" w:color="632423" w:themeColor="accent2" w:themeShade="80"/>
      </w:pgBorders>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A3549C" w14:textId="77777777" w:rsidR="00930795" w:rsidRDefault="00930795" w:rsidP="008721A4">
      <w:r>
        <w:separator/>
      </w:r>
    </w:p>
  </w:endnote>
  <w:endnote w:type="continuationSeparator" w:id="0">
    <w:p w14:paraId="5793DFDB" w14:textId="77777777" w:rsidR="00930795" w:rsidRDefault="00930795" w:rsidP="008721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merican Typewriter">
    <w:altName w:val="Alte Haas Grotesk"/>
    <w:panose1 w:val="02090604020004020304"/>
    <w:charset w:val="00"/>
    <w:family w:val="auto"/>
    <w:pitch w:val="variable"/>
    <w:sig w:usb0="A000006F" w:usb1="00000019" w:usb2="00000000" w:usb3="00000000" w:csb0="00000111" w:csb1="00000000"/>
  </w:font>
  <w:font w:name="Arial">
    <w:panose1 w:val="020B0604020202020204"/>
    <w:charset w:val="00"/>
    <w:family w:val="auto"/>
    <w:pitch w:val="variable"/>
    <w:sig w:usb0="00000003" w:usb1="00000000" w:usb2="00000000" w:usb3="00000000" w:csb0="00000001" w:csb1="00000000"/>
  </w:font>
  <w:font w:name="Trebuchet MS">
    <w:panose1 w:val="020B0603020202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Lucida Sans">
    <w:panose1 w:val="020B0602030504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D749953" w14:textId="77777777" w:rsidR="00930795" w:rsidRDefault="00930795">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FB9B375" w14:textId="77777777" w:rsidR="00930795" w:rsidRDefault="00930795">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CE5AB7A" w14:textId="77777777" w:rsidR="00930795" w:rsidRDefault="0093079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FDB8D8" w14:textId="77777777" w:rsidR="00930795" w:rsidRDefault="00930795" w:rsidP="008721A4">
      <w:r>
        <w:separator/>
      </w:r>
    </w:p>
  </w:footnote>
  <w:footnote w:type="continuationSeparator" w:id="0">
    <w:p w14:paraId="40672FE4" w14:textId="77777777" w:rsidR="00930795" w:rsidRDefault="00930795" w:rsidP="008721A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ADB87DA" w14:textId="33E41A3F" w:rsidR="00930795" w:rsidRDefault="00241198">
    <w:pPr>
      <w:pStyle w:val="Header"/>
    </w:pPr>
    <w:r>
      <w:rPr>
        <w:noProof/>
        <w:lang w:val="en-US"/>
      </w:rPr>
      <w:pict w14:anchorId="50CFA3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853.4pt;height:650.8pt;z-index:-251657216;mso-wrap-edited:f;mso-position-horizontal:center;mso-position-horizontal-relative:margin;mso-position-vertical:center;mso-position-vertical-relative:margin" wrapcoords="189 74 94 124 37 273 37 21226 113 21475 132 21475 21448 21475 21467 21475 21562 21226 21562 323 21467 99 21391 74 189 74">
          <v:imagedata r:id="rId1" o:title="Gallipoli" gain="19661f" blacklevel="22938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8785ED7" w14:textId="41F0614E" w:rsidR="00930795" w:rsidRDefault="00241198">
    <w:pPr>
      <w:pStyle w:val="Header"/>
    </w:pPr>
    <w:r>
      <w:rPr>
        <w:noProof/>
        <w:lang w:val="en-US"/>
      </w:rPr>
      <w:pict w14:anchorId="3DD1C7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853.4pt;height:650.8pt;z-index:-251658240;mso-wrap-edited:f;mso-position-horizontal:center;mso-position-horizontal-relative:margin;mso-position-vertical:center;mso-position-vertical-relative:margin" wrapcoords="189 74 94 124 37 273 37 21226 113 21475 132 21475 21448 21475 21467 21475 21562 21226 21562 323 21467 99 21391 74 189 74">
          <v:imagedata r:id="rId1" o:title="Gallipoli" gain="19661f" blacklevel="22938f"/>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40C2484" w14:textId="48C228B2" w:rsidR="00930795" w:rsidRDefault="00241198">
    <w:pPr>
      <w:pStyle w:val="Header"/>
    </w:pPr>
    <w:r>
      <w:rPr>
        <w:noProof/>
        <w:lang w:val="en-US"/>
      </w:rPr>
      <w:pict w14:anchorId="5BA011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853.4pt;height:650.8pt;z-index:-251656192;mso-wrap-edited:f;mso-position-horizontal:center;mso-position-horizontal-relative:margin;mso-position-vertical:center;mso-position-vertical-relative:margin" wrapcoords="189 74 94 124 37 273 37 21226 113 21475 132 21475 21448 21475 21467 21475 21562 21226 21562 323 21467 99 21391 74 189 74">
          <v:imagedata r:id="rId1" o:title="Gallipoli" gain="19661f" blacklevel="22938f"/>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8C51E68"/>
    <w:multiLevelType w:val="hybridMultilevel"/>
    <w:tmpl w:val="544EA5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0472EFD"/>
    <w:multiLevelType w:val="multilevel"/>
    <w:tmpl w:val="BE240E12"/>
    <w:styleLink w:val="List1"/>
    <w:lvl w:ilvl="0">
      <w:start w:val="1"/>
      <w:numFmt w:val="decimal"/>
      <w:lvlText w:val="(%1)"/>
      <w:lvlJc w:val="left"/>
      <w:pPr>
        <w:tabs>
          <w:tab w:val="num" w:pos="393"/>
        </w:tabs>
        <w:ind w:left="393" w:hanging="393"/>
      </w:pPr>
      <w:rPr>
        <w:position w:val="0"/>
      </w:rPr>
    </w:lvl>
    <w:lvl w:ilvl="1">
      <w:start w:val="1"/>
      <w:numFmt w:val="decimal"/>
      <w:lvlText w:val="(%2)"/>
      <w:lvlJc w:val="left"/>
      <w:pPr>
        <w:tabs>
          <w:tab w:val="num" w:pos="753"/>
        </w:tabs>
        <w:ind w:left="753" w:hanging="393"/>
      </w:pPr>
      <w:rPr>
        <w:position w:val="0"/>
      </w:rPr>
    </w:lvl>
    <w:lvl w:ilvl="2">
      <w:start w:val="1"/>
      <w:numFmt w:val="decimal"/>
      <w:lvlText w:val="(%3)"/>
      <w:lvlJc w:val="left"/>
      <w:pPr>
        <w:tabs>
          <w:tab w:val="num" w:pos="1113"/>
        </w:tabs>
        <w:ind w:left="1113" w:hanging="393"/>
      </w:pPr>
      <w:rPr>
        <w:position w:val="0"/>
      </w:rPr>
    </w:lvl>
    <w:lvl w:ilvl="3">
      <w:start w:val="1"/>
      <w:numFmt w:val="decimal"/>
      <w:lvlText w:val="(%4)"/>
      <w:lvlJc w:val="left"/>
      <w:pPr>
        <w:tabs>
          <w:tab w:val="num" w:pos="1473"/>
        </w:tabs>
        <w:ind w:left="1473" w:hanging="393"/>
      </w:pPr>
      <w:rPr>
        <w:position w:val="0"/>
      </w:rPr>
    </w:lvl>
    <w:lvl w:ilvl="4">
      <w:start w:val="1"/>
      <w:numFmt w:val="decimal"/>
      <w:lvlText w:val="(%5)"/>
      <w:lvlJc w:val="left"/>
      <w:pPr>
        <w:tabs>
          <w:tab w:val="num" w:pos="1833"/>
        </w:tabs>
        <w:ind w:left="1833" w:hanging="393"/>
      </w:pPr>
      <w:rPr>
        <w:position w:val="0"/>
      </w:rPr>
    </w:lvl>
    <w:lvl w:ilvl="5">
      <w:start w:val="1"/>
      <w:numFmt w:val="decimal"/>
      <w:lvlText w:val="(%6)"/>
      <w:lvlJc w:val="left"/>
      <w:pPr>
        <w:tabs>
          <w:tab w:val="num" w:pos="2193"/>
        </w:tabs>
        <w:ind w:left="2193" w:hanging="393"/>
      </w:pPr>
      <w:rPr>
        <w:position w:val="0"/>
      </w:rPr>
    </w:lvl>
    <w:lvl w:ilvl="6">
      <w:start w:val="1"/>
      <w:numFmt w:val="decimal"/>
      <w:lvlText w:val="(%7)"/>
      <w:lvlJc w:val="left"/>
      <w:pPr>
        <w:tabs>
          <w:tab w:val="num" w:pos="2553"/>
        </w:tabs>
        <w:ind w:left="2553" w:hanging="393"/>
      </w:pPr>
      <w:rPr>
        <w:position w:val="0"/>
      </w:rPr>
    </w:lvl>
    <w:lvl w:ilvl="7">
      <w:start w:val="1"/>
      <w:numFmt w:val="decimal"/>
      <w:lvlText w:val="(%8)"/>
      <w:lvlJc w:val="left"/>
      <w:pPr>
        <w:tabs>
          <w:tab w:val="num" w:pos="2913"/>
        </w:tabs>
        <w:ind w:left="2913" w:hanging="393"/>
      </w:pPr>
      <w:rPr>
        <w:position w:val="0"/>
      </w:rPr>
    </w:lvl>
    <w:lvl w:ilvl="8">
      <w:start w:val="1"/>
      <w:numFmt w:val="decimal"/>
      <w:lvlText w:val="(%9)"/>
      <w:lvlJc w:val="left"/>
      <w:pPr>
        <w:tabs>
          <w:tab w:val="num" w:pos="3273"/>
        </w:tabs>
        <w:ind w:left="3273" w:hanging="393"/>
      </w:pPr>
      <w:rPr>
        <w:position w:val="0"/>
      </w:rPr>
    </w:lvl>
  </w:abstractNum>
  <w:abstractNum w:abstractNumId="3">
    <w:nsid w:val="70694F34"/>
    <w:multiLevelType w:val="hybridMultilevel"/>
    <w:tmpl w:val="11541E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94530DD"/>
    <w:multiLevelType w:val="hybridMultilevel"/>
    <w:tmpl w:val="11541E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0591"/>
    <w:rsid w:val="0001479F"/>
    <w:rsid w:val="00014A13"/>
    <w:rsid w:val="000A2BE4"/>
    <w:rsid w:val="000B0A0C"/>
    <w:rsid w:val="000C55BF"/>
    <w:rsid w:val="000C68B7"/>
    <w:rsid w:val="000E1DD0"/>
    <w:rsid w:val="00136C66"/>
    <w:rsid w:val="001622A7"/>
    <w:rsid w:val="001628D4"/>
    <w:rsid w:val="0016308A"/>
    <w:rsid w:val="001A5D15"/>
    <w:rsid w:val="001E4661"/>
    <w:rsid w:val="001F5421"/>
    <w:rsid w:val="001F5ADF"/>
    <w:rsid w:val="002024A9"/>
    <w:rsid w:val="002052B0"/>
    <w:rsid w:val="00240D70"/>
    <w:rsid w:val="00241198"/>
    <w:rsid w:val="002A69F0"/>
    <w:rsid w:val="002C060D"/>
    <w:rsid w:val="002D199C"/>
    <w:rsid w:val="002D1A2E"/>
    <w:rsid w:val="002E5C75"/>
    <w:rsid w:val="00311BA2"/>
    <w:rsid w:val="003123D9"/>
    <w:rsid w:val="0036290A"/>
    <w:rsid w:val="003E6498"/>
    <w:rsid w:val="003F79A3"/>
    <w:rsid w:val="00442EA5"/>
    <w:rsid w:val="004438DB"/>
    <w:rsid w:val="00462905"/>
    <w:rsid w:val="00487644"/>
    <w:rsid w:val="004F69CF"/>
    <w:rsid w:val="005B48CC"/>
    <w:rsid w:val="005B4F76"/>
    <w:rsid w:val="005C561F"/>
    <w:rsid w:val="005E07D5"/>
    <w:rsid w:val="00673350"/>
    <w:rsid w:val="00697692"/>
    <w:rsid w:val="006F0D6D"/>
    <w:rsid w:val="007509C3"/>
    <w:rsid w:val="007B0A64"/>
    <w:rsid w:val="007D365F"/>
    <w:rsid w:val="008206EA"/>
    <w:rsid w:val="00830D72"/>
    <w:rsid w:val="00844741"/>
    <w:rsid w:val="008721A4"/>
    <w:rsid w:val="00884B6E"/>
    <w:rsid w:val="008924FD"/>
    <w:rsid w:val="008A0765"/>
    <w:rsid w:val="008A3CC2"/>
    <w:rsid w:val="008A5499"/>
    <w:rsid w:val="008B58CE"/>
    <w:rsid w:val="0090461E"/>
    <w:rsid w:val="00930795"/>
    <w:rsid w:val="009B01A0"/>
    <w:rsid w:val="009C21A7"/>
    <w:rsid w:val="00A50F51"/>
    <w:rsid w:val="00A7509C"/>
    <w:rsid w:val="00AF49FA"/>
    <w:rsid w:val="00AF6A7D"/>
    <w:rsid w:val="00B63BB7"/>
    <w:rsid w:val="00B67103"/>
    <w:rsid w:val="00BA19C9"/>
    <w:rsid w:val="00BD6E45"/>
    <w:rsid w:val="00BE771D"/>
    <w:rsid w:val="00C149F9"/>
    <w:rsid w:val="00C96A55"/>
    <w:rsid w:val="00CC35CC"/>
    <w:rsid w:val="00D30619"/>
    <w:rsid w:val="00D42C6D"/>
    <w:rsid w:val="00D43F2B"/>
    <w:rsid w:val="00D80591"/>
    <w:rsid w:val="00D841C7"/>
    <w:rsid w:val="00DB6AD6"/>
    <w:rsid w:val="00DC4459"/>
    <w:rsid w:val="00E23948"/>
    <w:rsid w:val="00E265AF"/>
    <w:rsid w:val="00E34331"/>
    <w:rsid w:val="00EC699A"/>
    <w:rsid w:val="00ED64B3"/>
    <w:rsid w:val="00EE398C"/>
    <w:rsid w:val="00EE4CB6"/>
    <w:rsid w:val="00F10B98"/>
    <w:rsid w:val="00F95A87"/>
    <w:rsid w:val="00FF0DE8"/>
  </w:rsids>
  <m:mathPr>
    <m:mathFont m:val="Cambria Math"/>
    <m:brkBin m:val="before"/>
    <m:brkBinSub m:val="--"/>
    <m:smallFrac/>
    <m:dispDef/>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oNotEmbedSmartTags/>
  <w:decimalSymbol w:val="."/>
  <w:listSeparator w:val=","/>
  <w14:docId w14:val="4FFF7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0591"/>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D80591"/>
    <w:pPr>
      <w:ind w:left="720"/>
      <w:contextualSpacing/>
    </w:pPr>
  </w:style>
  <w:style w:type="table" w:styleId="TableGrid">
    <w:name w:val="Table Grid"/>
    <w:basedOn w:val="TableNormal"/>
    <w:uiPriority w:val="59"/>
    <w:rsid w:val="00136C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E398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E398C"/>
    <w:rPr>
      <w:rFonts w:ascii="Lucida Grande" w:hAnsi="Lucida Grande" w:cs="Lucida Grande"/>
      <w:sz w:val="18"/>
      <w:szCs w:val="18"/>
      <w:lang w:eastAsia="en-US"/>
    </w:rPr>
  </w:style>
  <w:style w:type="character" w:styleId="Hyperlink">
    <w:name w:val="Hyperlink"/>
    <w:basedOn w:val="DefaultParagraphFont"/>
    <w:uiPriority w:val="99"/>
    <w:unhideWhenUsed/>
    <w:rsid w:val="00AF49FA"/>
    <w:rPr>
      <w:color w:val="0000FF" w:themeColor="hyperlink"/>
      <w:u w:val="single"/>
    </w:rPr>
  </w:style>
  <w:style w:type="numbering" w:customStyle="1" w:styleId="List1">
    <w:name w:val="List 1"/>
    <w:basedOn w:val="NoList"/>
    <w:rsid w:val="00BE771D"/>
    <w:pPr>
      <w:numPr>
        <w:numId w:val="4"/>
      </w:numPr>
    </w:pPr>
  </w:style>
  <w:style w:type="character" w:styleId="FollowedHyperlink">
    <w:name w:val="FollowedHyperlink"/>
    <w:basedOn w:val="DefaultParagraphFont"/>
    <w:uiPriority w:val="99"/>
    <w:semiHidden/>
    <w:unhideWhenUsed/>
    <w:rsid w:val="001628D4"/>
    <w:rPr>
      <w:color w:val="800080" w:themeColor="followedHyperlink"/>
      <w:u w:val="single"/>
    </w:rPr>
  </w:style>
  <w:style w:type="paragraph" w:styleId="Header">
    <w:name w:val="header"/>
    <w:basedOn w:val="Normal"/>
    <w:link w:val="HeaderChar"/>
    <w:uiPriority w:val="99"/>
    <w:unhideWhenUsed/>
    <w:rsid w:val="008721A4"/>
    <w:pPr>
      <w:tabs>
        <w:tab w:val="center" w:pos="4320"/>
        <w:tab w:val="right" w:pos="8640"/>
      </w:tabs>
    </w:pPr>
  </w:style>
  <w:style w:type="character" w:customStyle="1" w:styleId="HeaderChar">
    <w:name w:val="Header Char"/>
    <w:basedOn w:val="DefaultParagraphFont"/>
    <w:link w:val="Header"/>
    <w:uiPriority w:val="99"/>
    <w:rsid w:val="008721A4"/>
    <w:rPr>
      <w:sz w:val="24"/>
      <w:szCs w:val="24"/>
      <w:lang w:eastAsia="en-US"/>
    </w:rPr>
  </w:style>
  <w:style w:type="paragraph" w:styleId="Footer">
    <w:name w:val="footer"/>
    <w:basedOn w:val="Normal"/>
    <w:link w:val="FooterChar"/>
    <w:uiPriority w:val="99"/>
    <w:unhideWhenUsed/>
    <w:rsid w:val="008721A4"/>
    <w:pPr>
      <w:tabs>
        <w:tab w:val="center" w:pos="4320"/>
        <w:tab w:val="right" w:pos="8640"/>
      </w:tabs>
    </w:pPr>
  </w:style>
  <w:style w:type="character" w:customStyle="1" w:styleId="FooterChar">
    <w:name w:val="Footer Char"/>
    <w:basedOn w:val="DefaultParagraphFont"/>
    <w:link w:val="Footer"/>
    <w:uiPriority w:val="99"/>
    <w:rsid w:val="008721A4"/>
    <w:rPr>
      <w:sz w:val="24"/>
      <w:szCs w:val="24"/>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0591"/>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D80591"/>
    <w:pPr>
      <w:ind w:left="720"/>
      <w:contextualSpacing/>
    </w:pPr>
  </w:style>
  <w:style w:type="table" w:styleId="TableGrid">
    <w:name w:val="Table Grid"/>
    <w:basedOn w:val="TableNormal"/>
    <w:uiPriority w:val="59"/>
    <w:rsid w:val="00136C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E398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E398C"/>
    <w:rPr>
      <w:rFonts w:ascii="Lucida Grande" w:hAnsi="Lucida Grande" w:cs="Lucida Grande"/>
      <w:sz w:val="18"/>
      <w:szCs w:val="18"/>
      <w:lang w:eastAsia="en-US"/>
    </w:rPr>
  </w:style>
  <w:style w:type="character" w:styleId="Hyperlink">
    <w:name w:val="Hyperlink"/>
    <w:basedOn w:val="DefaultParagraphFont"/>
    <w:uiPriority w:val="99"/>
    <w:unhideWhenUsed/>
    <w:rsid w:val="00AF49FA"/>
    <w:rPr>
      <w:color w:val="0000FF" w:themeColor="hyperlink"/>
      <w:u w:val="single"/>
    </w:rPr>
  </w:style>
  <w:style w:type="numbering" w:customStyle="1" w:styleId="List1">
    <w:name w:val="List 1"/>
    <w:basedOn w:val="NoList"/>
    <w:rsid w:val="00BE771D"/>
    <w:pPr>
      <w:numPr>
        <w:numId w:val="4"/>
      </w:numPr>
    </w:pPr>
  </w:style>
  <w:style w:type="character" w:styleId="FollowedHyperlink">
    <w:name w:val="FollowedHyperlink"/>
    <w:basedOn w:val="DefaultParagraphFont"/>
    <w:uiPriority w:val="99"/>
    <w:semiHidden/>
    <w:unhideWhenUsed/>
    <w:rsid w:val="001628D4"/>
    <w:rPr>
      <w:color w:val="800080" w:themeColor="followedHyperlink"/>
      <w:u w:val="single"/>
    </w:rPr>
  </w:style>
  <w:style w:type="paragraph" w:styleId="Header">
    <w:name w:val="header"/>
    <w:basedOn w:val="Normal"/>
    <w:link w:val="HeaderChar"/>
    <w:uiPriority w:val="99"/>
    <w:unhideWhenUsed/>
    <w:rsid w:val="008721A4"/>
    <w:pPr>
      <w:tabs>
        <w:tab w:val="center" w:pos="4320"/>
        <w:tab w:val="right" w:pos="8640"/>
      </w:tabs>
    </w:pPr>
  </w:style>
  <w:style w:type="character" w:customStyle="1" w:styleId="HeaderChar">
    <w:name w:val="Header Char"/>
    <w:basedOn w:val="DefaultParagraphFont"/>
    <w:link w:val="Header"/>
    <w:uiPriority w:val="99"/>
    <w:rsid w:val="008721A4"/>
    <w:rPr>
      <w:sz w:val="24"/>
      <w:szCs w:val="24"/>
      <w:lang w:eastAsia="en-US"/>
    </w:rPr>
  </w:style>
  <w:style w:type="paragraph" w:styleId="Footer">
    <w:name w:val="footer"/>
    <w:basedOn w:val="Normal"/>
    <w:link w:val="FooterChar"/>
    <w:uiPriority w:val="99"/>
    <w:unhideWhenUsed/>
    <w:rsid w:val="008721A4"/>
    <w:pPr>
      <w:tabs>
        <w:tab w:val="center" w:pos="4320"/>
        <w:tab w:val="right" w:pos="8640"/>
      </w:tabs>
    </w:pPr>
  </w:style>
  <w:style w:type="character" w:customStyle="1" w:styleId="FooterChar">
    <w:name w:val="Footer Char"/>
    <w:basedOn w:val="DefaultParagraphFont"/>
    <w:link w:val="Footer"/>
    <w:uiPriority w:val="99"/>
    <w:rsid w:val="008721A4"/>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971423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ericravilious.co.uk/" TargetMode="Externa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yperlink" Target="http://www.robertgibbings.org" TargetMode="External"/><Relationship Id="rId11" Type="http://schemas.openxmlformats.org/officeDocument/2006/relationships/hyperlink" Target="https://www.reading.ac.uk/special-collections/collections/sc-gibbings.aspx" TargetMode="External"/><Relationship Id="rId12" Type="http://schemas.openxmlformats.org/officeDocument/2006/relationships/hyperlink" Target="http://www.robertgibbings.org" TargetMode="External"/><Relationship Id="rId13" Type="http://schemas.openxmlformats.org/officeDocument/2006/relationships/image" Target="media/image1.jpeg"/><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header" Target="header3.xml"/><Relationship Id="rId19" Type="http://schemas.openxmlformats.org/officeDocument/2006/relationships/footer" Target="footer3.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woodengravers.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6</Pages>
  <Words>863</Words>
  <Characters>4920</Characters>
  <Application>Microsoft Macintosh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ICS IOE</dc:creator>
  <cp:keywords/>
  <dc:description/>
  <cp:lastModifiedBy>Nick Peacey</cp:lastModifiedBy>
  <cp:revision>12</cp:revision>
  <dcterms:created xsi:type="dcterms:W3CDTF">2017-05-11T00:15:00Z</dcterms:created>
  <dcterms:modified xsi:type="dcterms:W3CDTF">2017-05-11T09:03:00Z</dcterms:modified>
</cp:coreProperties>
</file>